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2C11B" w14:textId="77777777" w:rsidR="00EA0F29" w:rsidRDefault="00EA0F29" w:rsidP="00EA0F29">
      <w:pPr>
        <w:spacing w:after="0" w:line="240" w:lineRule="auto"/>
        <w:jc w:val="center"/>
        <w:rPr>
          <w:rFonts w:ascii="Arial" w:eastAsia="Times New Roman" w:hAnsi="Arial" w:cs="Arial"/>
          <w:b/>
          <w:sz w:val="36"/>
          <w:szCs w:val="36"/>
        </w:rPr>
      </w:pPr>
      <w:bookmarkStart w:id="0" w:name="_GoBack"/>
      <w:bookmarkEnd w:id="0"/>
    </w:p>
    <w:p w14:paraId="7792C11C" w14:textId="77777777" w:rsidR="006815C3" w:rsidRPr="00EA0F29" w:rsidRDefault="006815C3" w:rsidP="00EA0F29">
      <w:pPr>
        <w:spacing w:after="0" w:line="240" w:lineRule="auto"/>
        <w:jc w:val="center"/>
        <w:rPr>
          <w:rFonts w:ascii="Arial" w:eastAsia="Times New Roman" w:hAnsi="Arial" w:cs="Arial"/>
          <w:b/>
          <w:sz w:val="36"/>
          <w:szCs w:val="36"/>
        </w:rPr>
      </w:pPr>
    </w:p>
    <w:p w14:paraId="7792C11D" w14:textId="77777777" w:rsidR="00EA0F29" w:rsidRPr="00EA0F29" w:rsidRDefault="00EA0F29" w:rsidP="00EA0F29">
      <w:pPr>
        <w:spacing w:after="0" w:line="240" w:lineRule="auto"/>
        <w:jc w:val="right"/>
        <w:rPr>
          <w:rFonts w:ascii="Times New Roman" w:eastAsia="Times New Roman" w:hAnsi="Times New Roman" w:cs="Times New Roman"/>
          <w:b/>
          <w:sz w:val="32"/>
          <w:szCs w:val="32"/>
        </w:rPr>
      </w:pPr>
      <w:r w:rsidRPr="00EA0F29">
        <w:rPr>
          <w:rFonts w:ascii="Times New Roman" w:eastAsia="Times New Roman" w:hAnsi="Times New Roman" w:cs="Times New Roman"/>
          <w:noProof/>
          <w:sz w:val="24"/>
          <w:szCs w:val="20"/>
          <w:lang w:eastAsia="en-GB"/>
        </w:rPr>
        <w:drawing>
          <wp:inline distT="0" distB="0" distL="0" distR="0" wp14:anchorId="7792C169" wp14:editId="7792C16A">
            <wp:extent cx="230505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7983" t="12267" r="70395" b="77339"/>
                    <a:stretch>
                      <a:fillRect/>
                    </a:stretch>
                  </pic:blipFill>
                  <pic:spPr bwMode="auto">
                    <a:xfrm>
                      <a:off x="0" y="0"/>
                      <a:ext cx="2305050" cy="885825"/>
                    </a:xfrm>
                    <a:prstGeom prst="rect">
                      <a:avLst/>
                    </a:prstGeom>
                    <a:noFill/>
                    <a:ln>
                      <a:noFill/>
                    </a:ln>
                  </pic:spPr>
                </pic:pic>
              </a:graphicData>
            </a:graphic>
          </wp:inline>
        </w:drawing>
      </w:r>
    </w:p>
    <w:p w14:paraId="7792C11E" w14:textId="77777777" w:rsidR="00EA0F29" w:rsidRPr="00EA0F29" w:rsidRDefault="00EA0F29" w:rsidP="00EA0F29">
      <w:pPr>
        <w:spacing w:after="0" w:line="240" w:lineRule="auto"/>
        <w:jc w:val="center"/>
        <w:rPr>
          <w:rFonts w:ascii="Times New Roman" w:eastAsia="Times New Roman" w:hAnsi="Times New Roman" w:cs="Times New Roman"/>
          <w:b/>
          <w:sz w:val="32"/>
          <w:szCs w:val="32"/>
        </w:rPr>
      </w:pPr>
    </w:p>
    <w:p w14:paraId="7792C11F" w14:textId="77777777" w:rsidR="00EA0F29" w:rsidRPr="00EA0F29" w:rsidRDefault="00EA0F29" w:rsidP="00EA0F29">
      <w:pPr>
        <w:spacing w:after="0" w:line="240" w:lineRule="auto"/>
        <w:jc w:val="center"/>
        <w:rPr>
          <w:rFonts w:ascii="Times New Roman" w:eastAsia="Times New Roman" w:hAnsi="Times New Roman" w:cs="Times New Roman"/>
          <w:b/>
          <w:sz w:val="40"/>
          <w:szCs w:val="40"/>
        </w:rPr>
      </w:pPr>
    </w:p>
    <w:p w14:paraId="7792C120" w14:textId="77777777" w:rsidR="00EA0F29" w:rsidRPr="00EA0F29" w:rsidRDefault="00EA0F29" w:rsidP="00EA0F29">
      <w:pPr>
        <w:spacing w:after="0" w:line="240" w:lineRule="auto"/>
        <w:jc w:val="center"/>
        <w:rPr>
          <w:rFonts w:ascii="Times New Roman" w:eastAsia="Times New Roman" w:hAnsi="Times New Roman" w:cs="Times New Roman"/>
          <w:b/>
          <w:sz w:val="40"/>
          <w:szCs w:val="40"/>
        </w:rPr>
      </w:pPr>
    </w:p>
    <w:p w14:paraId="7792C121" w14:textId="77777777" w:rsidR="00EA0F29" w:rsidRPr="00EA0F29" w:rsidRDefault="00EA0F29" w:rsidP="00EA0F29">
      <w:pPr>
        <w:spacing w:after="0" w:line="240" w:lineRule="auto"/>
        <w:jc w:val="center"/>
        <w:rPr>
          <w:rFonts w:ascii="Arial" w:eastAsia="Times New Roman" w:hAnsi="Arial" w:cs="Arial"/>
          <w:b/>
          <w:sz w:val="48"/>
          <w:szCs w:val="44"/>
        </w:rPr>
      </w:pPr>
      <w:r w:rsidRPr="00EA0F29">
        <w:rPr>
          <w:rFonts w:ascii="Arial" w:eastAsia="Times New Roman" w:hAnsi="Arial" w:cs="Arial"/>
          <w:b/>
          <w:sz w:val="48"/>
          <w:szCs w:val="44"/>
        </w:rPr>
        <w:t xml:space="preserve">Northumbria Primary Care </w:t>
      </w:r>
    </w:p>
    <w:p w14:paraId="7792C122" w14:textId="77777777" w:rsidR="00EA0F29" w:rsidRPr="00EA0F29" w:rsidRDefault="00EA0F29" w:rsidP="00EA0F29">
      <w:pPr>
        <w:spacing w:after="0" w:line="240" w:lineRule="auto"/>
        <w:jc w:val="center"/>
        <w:rPr>
          <w:rFonts w:ascii="Arial" w:eastAsia="Times New Roman" w:hAnsi="Arial" w:cs="Arial"/>
          <w:b/>
          <w:sz w:val="48"/>
          <w:szCs w:val="44"/>
        </w:rPr>
      </w:pPr>
    </w:p>
    <w:p w14:paraId="7792C123" w14:textId="77777777" w:rsidR="00EA0F29" w:rsidRPr="00EA0F29" w:rsidRDefault="00EA0F29" w:rsidP="008656BD">
      <w:pPr>
        <w:spacing w:after="0" w:line="240" w:lineRule="auto"/>
        <w:jc w:val="center"/>
        <w:rPr>
          <w:rFonts w:ascii="Arial" w:eastAsia="Times New Roman" w:hAnsi="Arial" w:cs="Arial"/>
          <w:b/>
          <w:sz w:val="48"/>
          <w:szCs w:val="44"/>
          <w:u w:val="single"/>
        </w:rPr>
      </w:pPr>
      <w:r w:rsidRPr="00EA0F29">
        <w:rPr>
          <w:rFonts w:ascii="Arial" w:eastAsia="Times New Roman" w:hAnsi="Arial" w:cs="Arial"/>
          <w:b/>
          <w:sz w:val="48"/>
          <w:szCs w:val="44"/>
          <w:u w:val="single"/>
        </w:rPr>
        <w:br/>
      </w:r>
      <w:r w:rsidRPr="00EA0F29">
        <w:rPr>
          <w:rFonts w:ascii="Arial" w:eastAsia="Times New Roman" w:hAnsi="Arial" w:cs="Arial"/>
          <w:b/>
          <w:sz w:val="48"/>
          <w:szCs w:val="44"/>
          <w:u w:val="single"/>
        </w:rPr>
        <w:br/>
        <w:t>Clinical Governance Policy</w:t>
      </w:r>
      <w:r w:rsidRPr="00EA0F29">
        <w:rPr>
          <w:rFonts w:ascii="Arial" w:eastAsia="Times New Roman" w:hAnsi="Arial" w:cs="Arial"/>
          <w:b/>
          <w:sz w:val="48"/>
          <w:szCs w:val="44"/>
          <w:u w:val="single"/>
        </w:rPr>
        <w:br/>
      </w:r>
    </w:p>
    <w:p w14:paraId="7792C124" w14:textId="77777777" w:rsidR="00EA0F29" w:rsidRPr="00EA0F29" w:rsidRDefault="00EA0F29" w:rsidP="00EA0F29">
      <w:pPr>
        <w:spacing w:after="0" w:line="240" w:lineRule="auto"/>
        <w:jc w:val="center"/>
        <w:rPr>
          <w:rFonts w:ascii="Arial" w:eastAsia="Times New Roman" w:hAnsi="Arial" w:cs="Arial"/>
          <w:b/>
          <w:sz w:val="48"/>
          <w:szCs w:val="44"/>
          <w:u w:val="single"/>
        </w:rPr>
      </w:pPr>
    </w:p>
    <w:p w14:paraId="7792C125" w14:textId="77777777" w:rsidR="00EA0F29" w:rsidRPr="00EA0F29" w:rsidRDefault="00EA0F29" w:rsidP="00EA0F29">
      <w:pPr>
        <w:spacing w:after="0" w:line="240" w:lineRule="auto"/>
        <w:rPr>
          <w:rFonts w:ascii="Arial" w:eastAsia="Times New Roman" w:hAnsi="Arial" w:cs="Arial"/>
          <w:b/>
          <w:sz w:val="32"/>
          <w:szCs w:val="32"/>
        </w:rPr>
      </w:pPr>
    </w:p>
    <w:p w14:paraId="7792C126" w14:textId="77777777" w:rsidR="00EA0F29" w:rsidRPr="00EA0F29" w:rsidRDefault="00EA0F29" w:rsidP="00EA0F29">
      <w:pPr>
        <w:spacing w:after="0" w:line="240" w:lineRule="auto"/>
        <w:rPr>
          <w:rFonts w:ascii="Arial" w:eastAsia="Times New Roman" w:hAnsi="Arial" w:cs="Arial"/>
          <w:b/>
          <w:sz w:val="32"/>
          <w:szCs w:val="32"/>
        </w:rPr>
      </w:pPr>
    </w:p>
    <w:p w14:paraId="7792C127" w14:textId="77777777" w:rsidR="00EA0F29" w:rsidRPr="00EA0F29" w:rsidRDefault="00EA0F29" w:rsidP="00EA0F29">
      <w:pPr>
        <w:spacing w:after="0" w:line="240" w:lineRule="auto"/>
        <w:rPr>
          <w:rFonts w:ascii="Arial" w:eastAsia="Times New Roman" w:hAnsi="Arial" w:cs="Arial"/>
          <w:b/>
          <w:sz w:val="32"/>
          <w:szCs w:val="32"/>
        </w:rPr>
      </w:pPr>
    </w:p>
    <w:p w14:paraId="7792C128" w14:textId="77777777" w:rsidR="00EA0F29" w:rsidRPr="00EA0F29" w:rsidRDefault="00EA0F29" w:rsidP="00EA0F29">
      <w:pPr>
        <w:spacing w:after="0" w:line="240" w:lineRule="auto"/>
        <w:rPr>
          <w:rFonts w:ascii="Arial" w:eastAsia="Times New Roman" w:hAnsi="Arial" w:cs="Arial"/>
          <w:b/>
          <w:sz w:val="32"/>
          <w:szCs w:val="32"/>
        </w:rPr>
      </w:pPr>
    </w:p>
    <w:p w14:paraId="7792C129" w14:textId="77777777" w:rsidR="00EA0F29" w:rsidRPr="00EA0F29" w:rsidRDefault="00EA0F29" w:rsidP="00EA0F29">
      <w:pPr>
        <w:spacing w:after="0" w:line="240" w:lineRule="auto"/>
        <w:rPr>
          <w:rFonts w:ascii="Arial" w:eastAsia="Times New Roman" w:hAnsi="Arial" w:cs="Arial"/>
          <w:b/>
          <w:sz w:val="32"/>
          <w:szCs w:val="32"/>
        </w:rPr>
      </w:pPr>
    </w:p>
    <w:p w14:paraId="7792C12A" w14:textId="77777777" w:rsidR="00EA0F29" w:rsidRPr="00EA0F29" w:rsidRDefault="00EA0F29" w:rsidP="00EA0F29">
      <w:pPr>
        <w:spacing w:after="0" w:line="240" w:lineRule="auto"/>
        <w:rPr>
          <w:rFonts w:ascii="Arial" w:eastAsia="Times New Roman" w:hAnsi="Arial" w:cs="Arial"/>
          <w:b/>
          <w:sz w:val="32"/>
          <w:szCs w:val="32"/>
        </w:rPr>
      </w:pPr>
    </w:p>
    <w:p w14:paraId="7792C12B" w14:textId="77777777" w:rsidR="00EA0F29" w:rsidRPr="00EA0F29" w:rsidRDefault="00EA0F29" w:rsidP="00EA0F29">
      <w:pPr>
        <w:spacing w:after="0" w:line="240" w:lineRule="auto"/>
        <w:rPr>
          <w:rFonts w:ascii="Arial" w:eastAsia="Times New Roman" w:hAnsi="Arial" w:cs="Arial"/>
          <w:b/>
          <w:sz w:val="32"/>
          <w:szCs w:val="32"/>
        </w:rPr>
      </w:pPr>
    </w:p>
    <w:p w14:paraId="7792C12C" w14:textId="77777777" w:rsidR="00EA0F29" w:rsidRPr="00EA0F29" w:rsidRDefault="00EA0F29" w:rsidP="00EA0F29">
      <w:pPr>
        <w:spacing w:after="0" w:line="240" w:lineRule="auto"/>
        <w:rPr>
          <w:rFonts w:ascii="Arial" w:eastAsia="Times New Roman" w:hAnsi="Arial" w:cs="Arial"/>
          <w:b/>
          <w:sz w:val="32"/>
          <w:szCs w:val="32"/>
        </w:rPr>
      </w:pPr>
    </w:p>
    <w:p w14:paraId="7792C12D" w14:textId="77777777" w:rsidR="00EA0F29" w:rsidRPr="00EA0F29" w:rsidRDefault="00EA0F29" w:rsidP="00EA0F29">
      <w:pPr>
        <w:spacing w:after="0" w:line="240" w:lineRule="auto"/>
        <w:rPr>
          <w:rFonts w:ascii="Arial" w:eastAsia="Times New Roman" w:hAnsi="Arial" w:cs="Arial"/>
          <w:b/>
          <w:sz w:val="32"/>
          <w:szCs w:val="32"/>
        </w:rPr>
      </w:pPr>
    </w:p>
    <w:p w14:paraId="7792C12E" w14:textId="77777777" w:rsidR="00EA0F29" w:rsidRPr="00EA0F29" w:rsidRDefault="00EA0F29" w:rsidP="00EA0F29">
      <w:pPr>
        <w:spacing w:after="0" w:line="240" w:lineRule="auto"/>
        <w:jc w:val="center"/>
        <w:rPr>
          <w:rFonts w:ascii="Arial" w:eastAsia="Times New Roman" w:hAnsi="Arial" w:cs="Arial"/>
          <w:b/>
          <w:sz w:val="32"/>
          <w:szCs w:val="32"/>
        </w:rPr>
      </w:pPr>
      <w:r w:rsidRPr="00EA0F29">
        <w:rPr>
          <w:rFonts w:ascii="Arial" w:eastAsia="Times New Roman" w:hAnsi="Arial" w:cs="Arial"/>
          <w:b/>
          <w:sz w:val="32"/>
          <w:szCs w:val="32"/>
        </w:rPr>
        <w:t>Original Policy Author – Tony Hockey</w:t>
      </w:r>
    </w:p>
    <w:p w14:paraId="7792C12F" w14:textId="77777777" w:rsidR="00EA0F29" w:rsidRPr="00EA0F29" w:rsidRDefault="00EA0F29" w:rsidP="00EA0F29">
      <w:pPr>
        <w:spacing w:after="0" w:line="240" w:lineRule="auto"/>
        <w:jc w:val="center"/>
        <w:rPr>
          <w:rFonts w:ascii="Arial" w:eastAsia="Times New Roman" w:hAnsi="Arial" w:cs="Arial"/>
          <w:b/>
          <w:sz w:val="32"/>
          <w:szCs w:val="32"/>
        </w:rPr>
      </w:pPr>
      <w:r w:rsidRPr="00EA0F29">
        <w:rPr>
          <w:rFonts w:ascii="Arial" w:eastAsia="Times New Roman" w:hAnsi="Arial" w:cs="Arial"/>
          <w:b/>
          <w:sz w:val="32"/>
          <w:szCs w:val="32"/>
        </w:rPr>
        <w:t xml:space="preserve">Policy Creation Date </w:t>
      </w:r>
      <w:proofErr w:type="gramStart"/>
      <w:r w:rsidRPr="00EA0F29">
        <w:rPr>
          <w:rFonts w:ascii="Arial" w:eastAsia="Times New Roman" w:hAnsi="Arial" w:cs="Arial"/>
          <w:b/>
          <w:sz w:val="32"/>
          <w:szCs w:val="32"/>
        </w:rPr>
        <w:t>–  Oct</w:t>
      </w:r>
      <w:proofErr w:type="gramEnd"/>
      <w:r w:rsidRPr="00EA0F29">
        <w:rPr>
          <w:rFonts w:ascii="Arial" w:eastAsia="Times New Roman" w:hAnsi="Arial" w:cs="Arial"/>
          <w:b/>
          <w:sz w:val="32"/>
          <w:szCs w:val="32"/>
        </w:rPr>
        <w:t xml:space="preserve"> 2012</w:t>
      </w:r>
    </w:p>
    <w:p w14:paraId="7792C130" w14:textId="7638AE80" w:rsidR="00EA0F29" w:rsidRDefault="00EA0F29" w:rsidP="00EA0F29">
      <w:pPr>
        <w:spacing w:after="0" w:line="240" w:lineRule="auto"/>
        <w:jc w:val="center"/>
        <w:rPr>
          <w:rFonts w:ascii="Arial" w:eastAsia="Times New Roman" w:hAnsi="Arial" w:cs="Arial"/>
          <w:b/>
          <w:sz w:val="32"/>
          <w:szCs w:val="32"/>
        </w:rPr>
      </w:pPr>
      <w:r w:rsidRPr="00EA0F29">
        <w:rPr>
          <w:rFonts w:ascii="Arial" w:eastAsia="Times New Roman" w:hAnsi="Arial" w:cs="Arial"/>
          <w:b/>
          <w:sz w:val="32"/>
          <w:szCs w:val="32"/>
        </w:rPr>
        <w:t>Policy Review</w:t>
      </w:r>
      <w:r w:rsidR="005A3675">
        <w:rPr>
          <w:rFonts w:ascii="Arial" w:eastAsia="Times New Roman" w:hAnsi="Arial" w:cs="Arial"/>
          <w:b/>
          <w:sz w:val="32"/>
          <w:szCs w:val="32"/>
        </w:rPr>
        <w:t>ed</w:t>
      </w:r>
      <w:r w:rsidRPr="00EA0F29">
        <w:rPr>
          <w:rFonts w:ascii="Arial" w:eastAsia="Times New Roman" w:hAnsi="Arial" w:cs="Arial"/>
          <w:b/>
          <w:sz w:val="32"/>
          <w:szCs w:val="32"/>
        </w:rPr>
        <w:t xml:space="preserve">   </w:t>
      </w:r>
      <w:proofErr w:type="gramStart"/>
      <w:r w:rsidRPr="00EA0F29">
        <w:rPr>
          <w:rFonts w:ascii="Arial" w:eastAsia="Times New Roman" w:hAnsi="Arial" w:cs="Arial"/>
          <w:b/>
          <w:sz w:val="32"/>
          <w:szCs w:val="32"/>
        </w:rPr>
        <w:t xml:space="preserve">–  </w:t>
      </w:r>
      <w:r w:rsidR="003A43B3">
        <w:rPr>
          <w:rFonts w:ascii="Arial" w:eastAsia="Times New Roman" w:hAnsi="Arial" w:cs="Arial"/>
          <w:b/>
          <w:sz w:val="32"/>
          <w:szCs w:val="32"/>
        </w:rPr>
        <w:t>May</w:t>
      </w:r>
      <w:proofErr w:type="gramEnd"/>
      <w:r w:rsidR="003A43B3">
        <w:rPr>
          <w:rFonts w:ascii="Arial" w:eastAsia="Times New Roman" w:hAnsi="Arial" w:cs="Arial"/>
          <w:b/>
          <w:sz w:val="32"/>
          <w:szCs w:val="32"/>
        </w:rPr>
        <w:t xml:space="preserve"> 2021</w:t>
      </w:r>
    </w:p>
    <w:p w14:paraId="7792C131" w14:textId="257544F9" w:rsidR="005A3675" w:rsidRPr="00EA0F29" w:rsidRDefault="00D91756" w:rsidP="00EA0F29">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Next review date – </w:t>
      </w:r>
      <w:r w:rsidR="003A43B3">
        <w:rPr>
          <w:rFonts w:ascii="Arial" w:eastAsia="Times New Roman" w:hAnsi="Arial" w:cs="Arial"/>
          <w:b/>
          <w:sz w:val="32"/>
          <w:szCs w:val="32"/>
        </w:rPr>
        <w:t>May 2023</w:t>
      </w:r>
    </w:p>
    <w:p w14:paraId="7792C132" w14:textId="77777777" w:rsidR="00EA0F29" w:rsidRPr="00EA0F29" w:rsidRDefault="00502B21" w:rsidP="00EA0F29">
      <w:pPr>
        <w:spacing w:after="0" w:line="240" w:lineRule="auto"/>
        <w:jc w:val="center"/>
        <w:rPr>
          <w:rFonts w:ascii="Arial" w:eastAsia="Times New Roman" w:hAnsi="Arial" w:cs="Arial"/>
          <w:b/>
          <w:sz w:val="32"/>
          <w:szCs w:val="32"/>
        </w:rPr>
      </w:pPr>
      <w:r>
        <w:rPr>
          <w:rFonts w:ascii="Arial" w:eastAsia="Times New Roman" w:hAnsi="Arial" w:cs="Arial"/>
          <w:b/>
          <w:sz w:val="32"/>
          <w:szCs w:val="32"/>
        </w:rPr>
        <w:t xml:space="preserve">Reviewed by </w:t>
      </w:r>
      <w:proofErr w:type="gramStart"/>
      <w:r>
        <w:rPr>
          <w:rFonts w:ascii="Arial" w:eastAsia="Times New Roman" w:hAnsi="Arial" w:cs="Arial"/>
          <w:b/>
          <w:sz w:val="32"/>
          <w:szCs w:val="32"/>
        </w:rPr>
        <w:t>–  Dr</w:t>
      </w:r>
      <w:proofErr w:type="gramEnd"/>
      <w:r>
        <w:rPr>
          <w:rFonts w:ascii="Arial" w:eastAsia="Times New Roman" w:hAnsi="Arial" w:cs="Arial"/>
          <w:b/>
          <w:sz w:val="32"/>
          <w:szCs w:val="32"/>
        </w:rPr>
        <w:t xml:space="preserve"> Nigel Twelves</w:t>
      </w:r>
    </w:p>
    <w:p w14:paraId="7792C133" w14:textId="77777777" w:rsidR="00EA0F29" w:rsidRPr="00EA0F29" w:rsidRDefault="00527ACF" w:rsidP="00EA0F29">
      <w:pPr>
        <w:spacing w:after="0" w:line="240" w:lineRule="auto"/>
        <w:jc w:val="center"/>
        <w:rPr>
          <w:rFonts w:ascii="Arial" w:eastAsia="Times New Roman" w:hAnsi="Arial" w:cs="Arial"/>
          <w:b/>
          <w:sz w:val="32"/>
          <w:szCs w:val="32"/>
        </w:rPr>
      </w:pPr>
      <w:r>
        <w:rPr>
          <w:rFonts w:ascii="Arial" w:eastAsia="Times New Roman" w:hAnsi="Arial" w:cs="Arial"/>
          <w:b/>
          <w:sz w:val="32"/>
          <w:szCs w:val="32"/>
        </w:rPr>
        <w:t>Policy Version – V4</w:t>
      </w:r>
    </w:p>
    <w:p w14:paraId="7792C134" w14:textId="77777777" w:rsidR="00EA0F29" w:rsidRPr="00EA0F29" w:rsidRDefault="00EA0F29" w:rsidP="00EA0F29">
      <w:pPr>
        <w:spacing w:after="0"/>
        <w:jc w:val="center"/>
        <w:rPr>
          <w:rFonts w:ascii="Arial" w:hAnsi="Arial" w:cs="Arial"/>
          <w:b/>
          <w:u w:val="single"/>
        </w:rPr>
      </w:pPr>
      <w:r w:rsidRPr="00EA0F29">
        <w:rPr>
          <w:rFonts w:ascii="Arial" w:hAnsi="Arial" w:cs="Arial"/>
          <w:b/>
          <w:u w:val="single"/>
        </w:rPr>
        <w:br w:type="page"/>
      </w:r>
    </w:p>
    <w:p w14:paraId="7792C135" w14:textId="77777777" w:rsidR="00EA0F29" w:rsidRDefault="00EA0F29">
      <w:pPr>
        <w:rPr>
          <w:noProof/>
          <w:lang w:eastAsia="en-GB"/>
        </w:rPr>
      </w:pPr>
    </w:p>
    <w:p w14:paraId="7792C136" w14:textId="77777777" w:rsidR="00DA2E8F" w:rsidRPr="00EA0F29" w:rsidRDefault="00DA2E8F" w:rsidP="00DA2E8F">
      <w:pPr>
        <w:spacing w:after="0" w:line="240" w:lineRule="auto"/>
        <w:rPr>
          <w:rFonts w:ascii="Arial" w:eastAsia="Times New Roman" w:hAnsi="Arial" w:cs="Arial"/>
          <w:b/>
          <w:sz w:val="28"/>
          <w:szCs w:val="28"/>
        </w:rPr>
      </w:pPr>
      <w:r w:rsidRPr="00EA0F29">
        <w:rPr>
          <w:rFonts w:ascii="Arial" w:eastAsia="Times New Roman" w:hAnsi="Arial" w:cs="Arial"/>
          <w:b/>
          <w:sz w:val="28"/>
          <w:szCs w:val="28"/>
        </w:rPr>
        <w:t>INTRODUCTION</w:t>
      </w:r>
    </w:p>
    <w:p w14:paraId="7792C137" w14:textId="77777777" w:rsidR="00DA2E8F" w:rsidRPr="00EA0F29" w:rsidRDefault="00DA2E8F" w:rsidP="00DA2E8F">
      <w:pPr>
        <w:spacing w:after="0" w:line="240" w:lineRule="auto"/>
        <w:rPr>
          <w:rFonts w:ascii="Arial" w:eastAsia="Times New Roman" w:hAnsi="Arial" w:cs="Arial"/>
          <w:b/>
          <w:sz w:val="28"/>
          <w:szCs w:val="28"/>
          <w:u w:val="single"/>
        </w:rPr>
      </w:pPr>
    </w:p>
    <w:p w14:paraId="7792C138" w14:textId="77777777" w:rsidR="00DA2E8F" w:rsidRPr="00EA0F29" w:rsidRDefault="00DA2E8F" w:rsidP="00EA0F29">
      <w:pPr>
        <w:spacing w:after="0" w:line="240" w:lineRule="auto"/>
        <w:jc w:val="both"/>
        <w:rPr>
          <w:rFonts w:ascii="Arial" w:eastAsia="Times New Roman" w:hAnsi="Arial" w:cs="Arial"/>
          <w:sz w:val="28"/>
          <w:szCs w:val="28"/>
        </w:rPr>
      </w:pPr>
      <w:r w:rsidRPr="00EA0F29">
        <w:rPr>
          <w:rFonts w:ascii="Arial" w:eastAsia="Times New Roman" w:hAnsi="Arial" w:cs="Arial"/>
          <w:sz w:val="28"/>
          <w:szCs w:val="28"/>
        </w:rPr>
        <w:t>This policy sets out the practice approach to clinical governance.</w:t>
      </w:r>
    </w:p>
    <w:p w14:paraId="7792C139" w14:textId="77777777" w:rsidR="00DA2E8F" w:rsidRPr="00EA0F29" w:rsidRDefault="00DA2E8F" w:rsidP="00EA0F29">
      <w:pPr>
        <w:spacing w:after="0" w:line="240" w:lineRule="auto"/>
        <w:jc w:val="both"/>
        <w:rPr>
          <w:rFonts w:ascii="Arial" w:eastAsia="Times New Roman" w:hAnsi="Arial" w:cs="Arial"/>
          <w:sz w:val="28"/>
          <w:szCs w:val="28"/>
        </w:rPr>
      </w:pPr>
    </w:p>
    <w:p w14:paraId="7792C13A" w14:textId="77777777" w:rsidR="006815C3" w:rsidRDefault="00DA2E8F" w:rsidP="00EA0F29">
      <w:pPr>
        <w:spacing w:after="0" w:line="240" w:lineRule="auto"/>
        <w:jc w:val="both"/>
        <w:rPr>
          <w:rFonts w:ascii="Arial" w:eastAsia="Times New Roman" w:hAnsi="Arial" w:cs="Arial"/>
          <w:sz w:val="28"/>
          <w:szCs w:val="28"/>
        </w:rPr>
      </w:pPr>
      <w:r w:rsidRPr="00EA0F29">
        <w:rPr>
          <w:rFonts w:ascii="Arial" w:eastAsia="Times New Roman" w:hAnsi="Arial" w:cs="Arial"/>
          <w:sz w:val="28"/>
          <w:szCs w:val="28"/>
        </w:rPr>
        <w:t>The implementation of the practise of clinical governance is designed to improve the service to patients and ensure their safety and well-being. It applies to all members of the clinical team supported by administration staff, reception staff and attached staff.</w:t>
      </w:r>
    </w:p>
    <w:p w14:paraId="7792C13B" w14:textId="77777777" w:rsidR="006815C3" w:rsidRDefault="006815C3" w:rsidP="00EA0F29">
      <w:pPr>
        <w:spacing w:after="0" w:line="240" w:lineRule="auto"/>
        <w:jc w:val="both"/>
        <w:rPr>
          <w:rFonts w:ascii="Arial" w:eastAsia="Times New Roman" w:hAnsi="Arial" w:cs="Arial"/>
          <w:sz w:val="28"/>
          <w:szCs w:val="28"/>
        </w:rPr>
      </w:pPr>
    </w:p>
    <w:p w14:paraId="7792C13C" w14:textId="77777777" w:rsidR="006815C3" w:rsidRDefault="006815C3" w:rsidP="00EA0F29">
      <w:pPr>
        <w:spacing w:after="0" w:line="240" w:lineRule="auto"/>
        <w:jc w:val="both"/>
        <w:rPr>
          <w:rFonts w:ascii="Arial" w:eastAsia="Times New Roman" w:hAnsi="Arial" w:cs="Arial"/>
          <w:sz w:val="28"/>
          <w:szCs w:val="28"/>
        </w:rPr>
      </w:pPr>
      <w:r>
        <w:rPr>
          <w:rFonts w:ascii="Arial" w:eastAsia="Times New Roman" w:hAnsi="Arial" w:cs="Arial"/>
          <w:sz w:val="28"/>
          <w:szCs w:val="28"/>
        </w:rPr>
        <w:t>Northumbria Primary Care is a not for profit organisation delivering primary care services as a subcontractor for individual contract holding practices. The clinical management of the organisation is devolved to the Clinical Executive which meets monthly to discuss and agree activity and policies to effectively deliver primary care.</w:t>
      </w:r>
    </w:p>
    <w:p w14:paraId="7792C13D" w14:textId="77777777" w:rsidR="00DA2E8F" w:rsidRPr="00EA0F29" w:rsidRDefault="00527ACF" w:rsidP="00EA0F29">
      <w:pPr>
        <w:spacing w:after="0" w:line="240" w:lineRule="auto"/>
        <w:jc w:val="both"/>
        <w:rPr>
          <w:rFonts w:ascii="Arial" w:eastAsia="Times New Roman" w:hAnsi="Arial" w:cs="Arial"/>
          <w:sz w:val="28"/>
          <w:szCs w:val="28"/>
        </w:rPr>
      </w:pPr>
      <w:r>
        <w:rPr>
          <w:rFonts w:ascii="Arial" w:eastAsia="Times New Roman" w:hAnsi="Arial" w:cs="Arial"/>
          <w:sz w:val="28"/>
          <w:szCs w:val="28"/>
        </w:rPr>
        <w:t>The Clinical E</w:t>
      </w:r>
      <w:r w:rsidR="006815C3">
        <w:rPr>
          <w:rFonts w:ascii="Arial" w:eastAsia="Times New Roman" w:hAnsi="Arial" w:cs="Arial"/>
          <w:sz w:val="28"/>
          <w:szCs w:val="28"/>
        </w:rPr>
        <w:t>xecutive is chaired by the Medical Director and attended by representative clinicians from the practices,</w:t>
      </w:r>
      <w:r>
        <w:rPr>
          <w:rFonts w:ascii="Arial" w:eastAsia="Times New Roman" w:hAnsi="Arial" w:cs="Arial"/>
          <w:sz w:val="28"/>
          <w:szCs w:val="28"/>
        </w:rPr>
        <w:t xml:space="preserve"> the nursing teams, </w:t>
      </w:r>
      <w:r w:rsidR="006815C3">
        <w:rPr>
          <w:rFonts w:ascii="Arial" w:eastAsia="Times New Roman" w:hAnsi="Arial" w:cs="Arial"/>
          <w:sz w:val="28"/>
          <w:szCs w:val="28"/>
        </w:rPr>
        <w:t xml:space="preserve">the </w:t>
      </w:r>
      <w:r>
        <w:rPr>
          <w:rFonts w:ascii="Arial" w:eastAsia="Times New Roman" w:hAnsi="Arial" w:cs="Arial"/>
          <w:sz w:val="28"/>
          <w:szCs w:val="28"/>
        </w:rPr>
        <w:t>p</w:t>
      </w:r>
      <w:r w:rsidR="006815C3">
        <w:rPr>
          <w:rFonts w:ascii="Arial" w:eastAsia="Times New Roman" w:hAnsi="Arial" w:cs="Arial"/>
          <w:sz w:val="28"/>
          <w:szCs w:val="28"/>
        </w:rPr>
        <w:t xml:space="preserve">harmacy service and the </w:t>
      </w:r>
      <w:r>
        <w:rPr>
          <w:rFonts w:ascii="Arial" w:eastAsia="Times New Roman" w:hAnsi="Arial" w:cs="Arial"/>
          <w:sz w:val="28"/>
          <w:szCs w:val="28"/>
        </w:rPr>
        <w:t xml:space="preserve">senior management team. The Clinical Executive works in conjunction with the Management Executive which meets the following week to implement agreed actions. The Executives report to the NPC board which reports to the Trust Board as our parent company. </w:t>
      </w:r>
    </w:p>
    <w:p w14:paraId="7792C13E" w14:textId="77777777" w:rsidR="00DA2E8F" w:rsidRPr="00EA0F29" w:rsidRDefault="00DA2E8F" w:rsidP="00EA0F29">
      <w:pPr>
        <w:spacing w:after="0" w:line="240" w:lineRule="auto"/>
        <w:jc w:val="both"/>
        <w:rPr>
          <w:rFonts w:ascii="Arial" w:eastAsia="Times New Roman" w:hAnsi="Arial" w:cs="Arial"/>
          <w:sz w:val="28"/>
          <w:szCs w:val="28"/>
        </w:rPr>
      </w:pPr>
    </w:p>
    <w:p w14:paraId="7792C13F" w14:textId="77777777" w:rsidR="00DA2E8F" w:rsidRPr="00EA0F29" w:rsidRDefault="00DA2E8F" w:rsidP="00EA0F29">
      <w:pPr>
        <w:spacing w:after="0" w:line="240" w:lineRule="auto"/>
        <w:jc w:val="both"/>
        <w:rPr>
          <w:rFonts w:ascii="Arial" w:eastAsia="Times New Roman" w:hAnsi="Arial" w:cs="Arial"/>
          <w:b/>
          <w:sz w:val="28"/>
          <w:szCs w:val="28"/>
        </w:rPr>
      </w:pPr>
      <w:r w:rsidRPr="00EA0F29">
        <w:rPr>
          <w:rFonts w:ascii="Arial" w:eastAsia="Times New Roman" w:hAnsi="Arial" w:cs="Arial"/>
          <w:b/>
          <w:sz w:val="28"/>
          <w:szCs w:val="28"/>
        </w:rPr>
        <w:t>POLICY</w:t>
      </w:r>
    </w:p>
    <w:p w14:paraId="7792C140" w14:textId="77777777" w:rsidR="00DA2E8F" w:rsidRPr="00EA0F29" w:rsidRDefault="00DA2E8F" w:rsidP="00EA0F29">
      <w:pPr>
        <w:spacing w:after="0" w:line="240" w:lineRule="auto"/>
        <w:jc w:val="both"/>
        <w:rPr>
          <w:rFonts w:ascii="Arial" w:eastAsia="Times New Roman" w:hAnsi="Arial" w:cs="Arial"/>
          <w:sz w:val="28"/>
          <w:szCs w:val="28"/>
        </w:rPr>
      </w:pPr>
    </w:p>
    <w:p w14:paraId="7792C141" w14:textId="77777777" w:rsidR="00DA2E8F" w:rsidRPr="00EA0F29" w:rsidRDefault="00DA2E8F" w:rsidP="00EA0F29">
      <w:pPr>
        <w:spacing w:after="0" w:line="240" w:lineRule="auto"/>
        <w:ind w:left="75"/>
        <w:jc w:val="both"/>
        <w:rPr>
          <w:rFonts w:ascii="Arial" w:eastAsia="Times New Roman" w:hAnsi="Arial" w:cs="Arial"/>
          <w:b/>
          <w:i/>
          <w:sz w:val="28"/>
          <w:szCs w:val="28"/>
        </w:rPr>
      </w:pPr>
      <w:r w:rsidRPr="00EA0F29">
        <w:rPr>
          <w:rFonts w:ascii="Arial" w:eastAsia="Times New Roman" w:hAnsi="Arial" w:cs="Arial"/>
          <w:b/>
          <w:i/>
          <w:sz w:val="28"/>
          <w:szCs w:val="28"/>
        </w:rPr>
        <w:t>Patient involvement</w:t>
      </w:r>
    </w:p>
    <w:p w14:paraId="7792C142" w14:textId="77777777" w:rsidR="00DA2E8F" w:rsidRPr="00EA0F29" w:rsidRDefault="00DA2E8F" w:rsidP="00EA0F29">
      <w:pPr>
        <w:spacing w:after="0" w:line="240" w:lineRule="auto"/>
        <w:ind w:left="75"/>
        <w:jc w:val="both"/>
        <w:rPr>
          <w:rFonts w:ascii="Arial" w:eastAsia="Times New Roman" w:hAnsi="Arial" w:cs="Arial"/>
          <w:sz w:val="28"/>
          <w:szCs w:val="28"/>
        </w:rPr>
      </w:pPr>
      <w:r w:rsidRPr="00EA0F29">
        <w:rPr>
          <w:rFonts w:ascii="Arial" w:eastAsia="Times New Roman" w:hAnsi="Arial" w:cs="Arial"/>
          <w:sz w:val="28"/>
          <w:szCs w:val="28"/>
        </w:rPr>
        <w:t>We will seek patient participation and provide patients with the mechanism to feedback and suggest.</w:t>
      </w:r>
    </w:p>
    <w:p w14:paraId="7792C143" w14:textId="77777777" w:rsidR="00DA2E8F" w:rsidRPr="00EA0F29" w:rsidRDefault="00DA2E8F" w:rsidP="00EA0F29">
      <w:pPr>
        <w:spacing w:after="0" w:line="240" w:lineRule="auto"/>
        <w:ind w:left="75"/>
        <w:jc w:val="both"/>
        <w:rPr>
          <w:rFonts w:ascii="Arial" w:eastAsia="Times New Roman" w:hAnsi="Arial" w:cs="Arial"/>
          <w:b/>
          <w:i/>
          <w:sz w:val="28"/>
          <w:szCs w:val="28"/>
        </w:rPr>
      </w:pPr>
    </w:p>
    <w:p w14:paraId="7792C144" w14:textId="77777777" w:rsidR="00DA2E8F" w:rsidRPr="00EA0F29" w:rsidRDefault="00DA2E8F" w:rsidP="00EA0F29">
      <w:pPr>
        <w:spacing w:after="0" w:line="240" w:lineRule="auto"/>
        <w:ind w:left="75"/>
        <w:jc w:val="both"/>
        <w:rPr>
          <w:rFonts w:ascii="Arial" w:eastAsia="Times New Roman" w:hAnsi="Arial" w:cs="Arial"/>
          <w:b/>
          <w:i/>
          <w:sz w:val="28"/>
          <w:szCs w:val="28"/>
        </w:rPr>
      </w:pPr>
      <w:r w:rsidRPr="00EA0F29">
        <w:rPr>
          <w:rFonts w:ascii="Arial" w:eastAsia="Times New Roman" w:hAnsi="Arial" w:cs="Arial"/>
          <w:b/>
          <w:i/>
          <w:sz w:val="28"/>
          <w:szCs w:val="28"/>
        </w:rPr>
        <w:t>Clinical Audit</w:t>
      </w:r>
    </w:p>
    <w:p w14:paraId="7792C145" w14:textId="77777777" w:rsidR="00DA2E8F" w:rsidRPr="00EA0F29" w:rsidRDefault="00DA2E8F" w:rsidP="00EA0F29">
      <w:pPr>
        <w:spacing w:after="0" w:line="240" w:lineRule="auto"/>
        <w:ind w:left="75"/>
        <w:jc w:val="both"/>
        <w:rPr>
          <w:rFonts w:ascii="Arial" w:eastAsia="Times New Roman" w:hAnsi="Arial" w:cs="Arial"/>
          <w:sz w:val="28"/>
          <w:szCs w:val="28"/>
        </w:rPr>
      </w:pPr>
      <w:r w:rsidRPr="00EA0F29">
        <w:rPr>
          <w:rFonts w:ascii="Arial" w:eastAsia="Times New Roman" w:hAnsi="Arial" w:cs="Arial"/>
          <w:sz w:val="28"/>
          <w:szCs w:val="28"/>
        </w:rPr>
        <w:t>We will undertake regular clinical audits, record the results, and plan improvements to patient benefit. We will also undertake audit of administrative procedures to ensure that they are working effectively.</w:t>
      </w:r>
    </w:p>
    <w:p w14:paraId="7792C146" w14:textId="77777777" w:rsidR="00DA2E8F" w:rsidRPr="00EA0F29" w:rsidRDefault="00DA2E8F" w:rsidP="00EA0F29">
      <w:pPr>
        <w:spacing w:after="0" w:line="240" w:lineRule="auto"/>
        <w:ind w:left="75"/>
        <w:jc w:val="both"/>
        <w:rPr>
          <w:rFonts w:ascii="Arial" w:eastAsia="Times New Roman" w:hAnsi="Arial" w:cs="Arial"/>
          <w:sz w:val="28"/>
          <w:szCs w:val="28"/>
        </w:rPr>
      </w:pPr>
    </w:p>
    <w:p w14:paraId="7792C147" w14:textId="77777777" w:rsidR="00DA2E8F" w:rsidRPr="00EA0F29" w:rsidRDefault="00DA2E8F" w:rsidP="00EA0F29">
      <w:pPr>
        <w:spacing w:after="0" w:line="240" w:lineRule="auto"/>
        <w:ind w:left="75"/>
        <w:jc w:val="both"/>
        <w:rPr>
          <w:rFonts w:ascii="Arial" w:eastAsia="Times New Roman" w:hAnsi="Arial" w:cs="Arial"/>
          <w:b/>
          <w:i/>
          <w:sz w:val="28"/>
          <w:szCs w:val="28"/>
        </w:rPr>
      </w:pPr>
      <w:r w:rsidRPr="00EA0F29">
        <w:rPr>
          <w:rFonts w:ascii="Arial" w:eastAsia="Times New Roman" w:hAnsi="Arial" w:cs="Arial"/>
          <w:b/>
          <w:i/>
          <w:sz w:val="28"/>
          <w:szCs w:val="28"/>
        </w:rPr>
        <w:t>Evidence-based medical treatment</w:t>
      </w:r>
    </w:p>
    <w:p w14:paraId="7792C148" w14:textId="77777777" w:rsidR="00DA2E8F" w:rsidRPr="00EA0F29" w:rsidRDefault="00DA2E8F" w:rsidP="00EA0F29">
      <w:pPr>
        <w:spacing w:after="0" w:line="240" w:lineRule="auto"/>
        <w:ind w:left="75"/>
        <w:jc w:val="both"/>
        <w:rPr>
          <w:rFonts w:ascii="Arial" w:eastAsia="Times New Roman" w:hAnsi="Arial" w:cs="Arial"/>
          <w:sz w:val="28"/>
          <w:szCs w:val="28"/>
        </w:rPr>
      </w:pPr>
      <w:r w:rsidRPr="00EA0F29">
        <w:rPr>
          <w:rFonts w:ascii="Arial" w:eastAsia="Times New Roman" w:hAnsi="Arial" w:cs="Arial"/>
          <w:sz w:val="28"/>
          <w:szCs w:val="28"/>
        </w:rPr>
        <w:t>We will maintain an up to date knowledge of current developments and research and assess these against established and proven methods of working. We will share expertise and opinion within the practice and between clinicians to promote learning and discussion.</w:t>
      </w:r>
    </w:p>
    <w:p w14:paraId="7792C149" w14:textId="77777777" w:rsidR="00DA2E8F" w:rsidRPr="00EA0F29" w:rsidRDefault="00DA2E8F" w:rsidP="00EA0F29">
      <w:pPr>
        <w:spacing w:after="0" w:line="240" w:lineRule="auto"/>
        <w:ind w:left="75"/>
        <w:jc w:val="both"/>
        <w:rPr>
          <w:rFonts w:ascii="Arial" w:eastAsia="Times New Roman" w:hAnsi="Arial" w:cs="Arial"/>
          <w:sz w:val="28"/>
          <w:szCs w:val="28"/>
        </w:rPr>
      </w:pPr>
      <w:r w:rsidRPr="00EA0F29">
        <w:rPr>
          <w:rFonts w:ascii="Arial" w:eastAsia="Times New Roman" w:hAnsi="Arial" w:cs="Arial"/>
          <w:sz w:val="28"/>
          <w:szCs w:val="28"/>
        </w:rPr>
        <w:t xml:space="preserve"> </w:t>
      </w:r>
    </w:p>
    <w:p w14:paraId="7792C14A" w14:textId="77777777" w:rsidR="00DA2E8F" w:rsidRPr="00EA0F29" w:rsidRDefault="00DA2E8F" w:rsidP="00EA0F29">
      <w:pPr>
        <w:pBdr>
          <w:left w:val="single" w:sz="4" w:space="4" w:color="auto"/>
        </w:pBdr>
        <w:spacing w:after="0" w:line="240" w:lineRule="auto"/>
        <w:ind w:left="75"/>
        <w:jc w:val="both"/>
        <w:rPr>
          <w:rFonts w:ascii="Arial" w:eastAsia="Times New Roman" w:hAnsi="Arial" w:cs="Arial"/>
          <w:b/>
          <w:i/>
          <w:sz w:val="28"/>
          <w:szCs w:val="28"/>
        </w:rPr>
      </w:pPr>
      <w:r w:rsidRPr="00EA0F29">
        <w:rPr>
          <w:rFonts w:ascii="Arial" w:eastAsia="Times New Roman" w:hAnsi="Arial" w:cs="Arial"/>
          <w:b/>
          <w:i/>
          <w:sz w:val="28"/>
          <w:szCs w:val="28"/>
        </w:rPr>
        <w:t>Staff and staff management</w:t>
      </w:r>
    </w:p>
    <w:p w14:paraId="7792C14B" w14:textId="77777777" w:rsidR="00DA2E8F" w:rsidRPr="00EA0F29" w:rsidRDefault="00DA2E8F" w:rsidP="00EA0F29">
      <w:pPr>
        <w:pBdr>
          <w:left w:val="single" w:sz="4" w:space="4" w:color="auto"/>
        </w:pBdr>
        <w:spacing w:after="0" w:line="240" w:lineRule="auto"/>
        <w:ind w:left="75"/>
        <w:jc w:val="both"/>
        <w:rPr>
          <w:rFonts w:ascii="Arial" w:eastAsia="Times New Roman" w:hAnsi="Arial" w:cs="Arial"/>
          <w:sz w:val="28"/>
          <w:szCs w:val="28"/>
        </w:rPr>
      </w:pPr>
      <w:r w:rsidRPr="00EA0F29">
        <w:rPr>
          <w:rFonts w:ascii="Arial" w:eastAsia="Times New Roman" w:hAnsi="Arial" w:cs="Arial"/>
          <w:sz w:val="28"/>
          <w:szCs w:val="28"/>
        </w:rPr>
        <w:t xml:space="preserve">We will encourage team working across the practice, establish a “no-blame” learning culture (see Blame-Free Culture policy </w:t>
      </w:r>
      <w:r w:rsidRPr="00EA0F29">
        <w:rPr>
          <w:rFonts w:ascii="Arial" w:eastAsia="Times New Roman" w:hAnsi="Arial" w:cs="Arial"/>
          <w:sz w:val="28"/>
          <w:szCs w:val="28"/>
          <w:vertAlign w:val="superscript"/>
        </w:rPr>
        <w:t>[*]</w:t>
      </w:r>
      <w:r w:rsidRPr="00EA0F29">
        <w:rPr>
          <w:rFonts w:ascii="Arial" w:eastAsia="Times New Roman" w:hAnsi="Arial" w:cs="Arial"/>
          <w:sz w:val="28"/>
          <w:szCs w:val="28"/>
        </w:rPr>
        <w:t>), and provide an open and equal working relationship with colleagues. We will seek to work to an “Investor in People” standard and support training, development, devolution of control and empowerment.</w:t>
      </w:r>
    </w:p>
    <w:p w14:paraId="7792C14C" w14:textId="77777777" w:rsidR="00DA2E8F" w:rsidRPr="00EA0F29" w:rsidRDefault="00DA2E8F" w:rsidP="00EA0F29">
      <w:pPr>
        <w:spacing w:after="0" w:line="240" w:lineRule="auto"/>
        <w:ind w:left="75"/>
        <w:jc w:val="both"/>
        <w:rPr>
          <w:rFonts w:ascii="Arial" w:eastAsia="Times New Roman" w:hAnsi="Arial" w:cs="Arial"/>
          <w:sz w:val="28"/>
          <w:szCs w:val="28"/>
        </w:rPr>
      </w:pPr>
    </w:p>
    <w:p w14:paraId="7792C14D" w14:textId="77777777" w:rsidR="00DA2E8F" w:rsidRPr="00EA0F29" w:rsidRDefault="00DA2E8F" w:rsidP="00EA0F29">
      <w:pPr>
        <w:spacing w:after="0" w:line="240" w:lineRule="auto"/>
        <w:ind w:left="75"/>
        <w:jc w:val="both"/>
        <w:rPr>
          <w:rFonts w:ascii="Arial" w:eastAsia="Times New Roman" w:hAnsi="Arial" w:cs="Arial"/>
          <w:b/>
          <w:i/>
          <w:sz w:val="28"/>
          <w:szCs w:val="28"/>
        </w:rPr>
      </w:pPr>
      <w:r w:rsidRPr="00EA0F29">
        <w:rPr>
          <w:rFonts w:ascii="Arial" w:eastAsia="Times New Roman" w:hAnsi="Arial" w:cs="Arial"/>
          <w:b/>
          <w:i/>
          <w:sz w:val="28"/>
          <w:szCs w:val="28"/>
        </w:rPr>
        <w:t>Information and its use</w:t>
      </w:r>
    </w:p>
    <w:p w14:paraId="7792C14E" w14:textId="77777777" w:rsidR="00DA2E8F" w:rsidRPr="00EA0F29" w:rsidRDefault="00DA2E8F" w:rsidP="00EA0F29">
      <w:pPr>
        <w:spacing w:after="0" w:line="240" w:lineRule="auto"/>
        <w:ind w:left="75"/>
        <w:jc w:val="both"/>
        <w:rPr>
          <w:rFonts w:ascii="Arial" w:eastAsia="Times New Roman" w:hAnsi="Arial" w:cs="Arial"/>
          <w:sz w:val="28"/>
          <w:szCs w:val="28"/>
        </w:rPr>
      </w:pPr>
      <w:r w:rsidRPr="00EA0F29">
        <w:rPr>
          <w:rFonts w:ascii="Arial" w:eastAsia="Times New Roman" w:hAnsi="Arial" w:cs="Arial"/>
          <w:sz w:val="28"/>
          <w:szCs w:val="28"/>
        </w:rPr>
        <w:t xml:space="preserve">We will make full use of information both electronic and paper-based in clinical and non-clinical decision making. We will share best practices with others both inside and outside the practice. We will seek to improve data quality and encourage patients to </w:t>
      </w:r>
      <w:r w:rsidRPr="00EA0F29">
        <w:rPr>
          <w:rFonts w:ascii="Arial" w:eastAsia="Times New Roman" w:hAnsi="Arial" w:cs="Arial"/>
          <w:sz w:val="28"/>
          <w:szCs w:val="28"/>
        </w:rPr>
        <w:lastRenderedPageBreak/>
        <w:t xml:space="preserve">participate in their own clinical treatment, their records, and decisions which affect them. </w:t>
      </w:r>
    </w:p>
    <w:p w14:paraId="7792C14F" w14:textId="77777777" w:rsidR="00DA2E8F" w:rsidRPr="00EA0F29" w:rsidRDefault="00DA2E8F" w:rsidP="00EA0F29">
      <w:pPr>
        <w:spacing w:after="0" w:line="240" w:lineRule="auto"/>
        <w:ind w:left="75"/>
        <w:jc w:val="both"/>
        <w:rPr>
          <w:rFonts w:ascii="Arial" w:eastAsia="Times New Roman" w:hAnsi="Arial" w:cs="Arial"/>
          <w:sz w:val="28"/>
          <w:szCs w:val="28"/>
        </w:rPr>
      </w:pPr>
    </w:p>
    <w:p w14:paraId="7792C150" w14:textId="77777777" w:rsidR="00DA2E8F" w:rsidRPr="00EA0F29" w:rsidRDefault="00DA2E8F" w:rsidP="00EA0F29">
      <w:pPr>
        <w:spacing w:after="0" w:line="240" w:lineRule="auto"/>
        <w:ind w:left="75"/>
        <w:jc w:val="both"/>
        <w:rPr>
          <w:rFonts w:ascii="Arial" w:eastAsia="Times New Roman" w:hAnsi="Arial" w:cs="Arial"/>
          <w:b/>
          <w:i/>
          <w:sz w:val="28"/>
          <w:szCs w:val="28"/>
        </w:rPr>
      </w:pPr>
      <w:r w:rsidRPr="00EA0F29">
        <w:rPr>
          <w:rFonts w:ascii="Arial" w:eastAsia="Times New Roman" w:hAnsi="Arial" w:cs="Arial"/>
          <w:b/>
          <w:i/>
          <w:sz w:val="28"/>
          <w:szCs w:val="28"/>
        </w:rPr>
        <w:t>Risk control</w:t>
      </w:r>
    </w:p>
    <w:p w14:paraId="7792C151" w14:textId="77777777" w:rsidR="00DA2E8F" w:rsidRPr="00EA0F29" w:rsidRDefault="00DA2E8F" w:rsidP="00EA0F29">
      <w:pPr>
        <w:spacing w:after="0" w:line="240" w:lineRule="auto"/>
        <w:ind w:left="75"/>
        <w:jc w:val="both"/>
        <w:rPr>
          <w:rFonts w:ascii="Arial" w:eastAsia="Times New Roman" w:hAnsi="Arial" w:cs="Arial"/>
          <w:sz w:val="28"/>
          <w:szCs w:val="28"/>
        </w:rPr>
      </w:pPr>
      <w:r w:rsidRPr="00EA0F29">
        <w:rPr>
          <w:rFonts w:ascii="Arial" w:eastAsia="Times New Roman" w:hAnsi="Arial" w:cs="Arial"/>
          <w:sz w:val="28"/>
          <w:szCs w:val="28"/>
        </w:rPr>
        <w:t>We will operate a free system of Significant Event</w:t>
      </w:r>
      <w:r w:rsidR="00527ACF">
        <w:rPr>
          <w:rFonts w:ascii="Arial" w:eastAsia="Times New Roman" w:hAnsi="Arial" w:cs="Arial"/>
          <w:sz w:val="28"/>
          <w:szCs w:val="28"/>
        </w:rPr>
        <w:t xml:space="preserve"> Reporting</w:t>
      </w:r>
      <w:r w:rsidRPr="00EA0F29">
        <w:rPr>
          <w:rFonts w:ascii="Arial" w:eastAsia="Times New Roman" w:hAnsi="Arial" w:cs="Arial"/>
          <w:sz w:val="28"/>
          <w:szCs w:val="28"/>
        </w:rPr>
        <w:t xml:space="preserve"> to encourage review, feedback and learning from incidents in an open and no-blame culture. All significant events will be discussed and documented within the forum of a clinical review / policy meeting.</w:t>
      </w:r>
      <w:r w:rsidR="00527ACF">
        <w:rPr>
          <w:rFonts w:ascii="Arial" w:eastAsia="Times New Roman" w:hAnsi="Arial" w:cs="Arial"/>
          <w:sz w:val="28"/>
          <w:szCs w:val="28"/>
        </w:rPr>
        <w:t xml:space="preserve"> Where necessary these will be reviewed by the Medical Director and escalated to a Significant Learning Event or a Significant untoward event. These investigations follow the Northumbria Trust standard procedure and are reported to the Clinical Executive, the NPC board and the Trust Board.</w:t>
      </w:r>
    </w:p>
    <w:p w14:paraId="7792C152" w14:textId="77777777" w:rsidR="00DA2E8F" w:rsidRPr="00EA0F29" w:rsidRDefault="00DA2E8F" w:rsidP="00EA0F29">
      <w:pPr>
        <w:spacing w:after="0" w:line="240" w:lineRule="auto"/>
        <w:ind w:left="75"/>
        <w:jc w:val="both"/>
        <w:rPr>
          <w:rFonts w:ascii="Arial" w:eastAsia="Times New Roman" w:hAnsi="Arial" w:cs="Arial"/>
          <w:sz w:val="28"/>
          <w:szCs w:val="28"/>
        </w:rPr>
      </w:pPr>
    </w:p>
    <w:p w14:paraId="7792C153" w14:textId="77777777" w:rsidR="00DA2E8F" w:rsidRPr="00EA0F29" w:rsidRDefault="00DA2E8F" w:rsidP="00EA0F29">
      <w:pPr>
        <w:spacing w:after="0" w:line="240" w:lineRule="auto"/>
        <w:ind w:left="75"/>
        <w:jc w:val="both"/>
        <w:rPr>
          <w:rFonts w:ascii="Arial" w:eastAsia="Times New Roman" w:hAnsi="Arial" w:cs="Arial"/>
          <w:b/>
          <w:i/>
          <w:sz w:val="28"/>
          <w:szCs w:val="28"/>
        </w:rPr>
      </w:pPr>
    </w:p>
    <w:p w14:paraId="7792C154" w14:textId="77777777" w:rsidR="00DA2E8F" w:rsidRPr="00EA0F29" w:rsidRDefault="00DA2E8F" w:rsidP="00EA0F29">
      <w:pPr>
        <w:spacing w:after="0" w:line="240" w:lineRule="auto"/>
        <w:ind w:left="75"/>
        <w:jc w:val="both"/>
        <w:rPr>
          <w:rFonts w:ascii="Arial" w:eastAsia="Times New Roman" w:hAnsi="Arial" w:cs="Arial"/>
          <w:b/>
          <w:i/>
          <w:sz w:val="28"/>
          <w:szCs w:val="28"/>
        </w:rPr>
      </w:pPr>
    </w:p>
    <w:p w14:paraId="7792C155" w14:textId="77777777" w:rsidR="00DA2E8F" w:rsidRPr="00EA0F29" w:rsidRDefault="00DA2E8F" w:rsidP="00EA0F29">
      <w:pPr>
        <w:spacing w:after="0" w:line="240" w:lineRule="auto"/>
        <w:ind w:left="75"/>
        <w:jc w:val="both"/>
        <w:rPr>
          <w:rFonts w:ascii="Arial" w:eastAsia="Times New Roman" w:hAnsi="Arial" w:cs="Arial"/>
          <w:b/>
          <w:i/>
          <w:sz w:val="28"/>
          <w:szCs w:val="28"/>
        </w:rPr>
      </w:pPr>
      <w:r w:rsidRPr="00EA0F29">
        <w:rPr>
          <w:rFonts w:ascii="Arial" w:eastAsia="Times New Roman" w:hAnsi="Arial" w:cs="Arial"/>
          <w:b/>
          <w:i/>
          <w:sz w:val="28"/>
          <w:szCs w:val="28"/>
        </w:rPr>
        <w:t>Continuing Professional Development (CPD)</w:t>
      </w:r>
    </w:p>
    <w:p w14:paraId="7792C156" w14:textId="77777777" w:rsidR="00DA2E8F" w:rsidRPr="00EA0F29" w:rsidRDefault="00DA2E8F" w:rsidP="00EA0F29">
      <w:pPr>
        <w:spacing w:after="0" w:line="240" w:lineRule="auto"/>
        <w:ind w:left="75"/>
        <w:jc w:val="both"/>
        <w:rPr>
          <w:rFonts w:ascii="Arial" w:eastAsia="Times New Roman" w:hAnsi="Arial" w:cs="Arial"/>
          <w:sz w:val="28"/>
          <w:szCs w:val="28"/>
        </w:rPr>
      </w:pPr>
      <w:r w:rsidRPr="00EA0F29">
        <w:rPr>
          <w:rFonts w:ascii="Arial" w:eastAsia="Times New Roman" w:hAnsi="Arial" w:cs="Arial"/>
          <w:sz w:val="28"/>
          <w:szCs w:val="28"/>
        </w:rPr>
        <w:t>We will ensure CPD via full participation in appraisal, revalidation, attendance at training events, and the organisation of regular in-house clinical seminars from specialist consultants. All development activity will be documented as part of individual learning portfolios. Non-clinical staff will be encouraged to attend events related to their own specialism or professional development needs, and it is not intended that this will be cash-limited.</w:t>
      </w:r>
    </w:p>
    <w:p w14:paraId="7792C157" w14:textId="77777777" w:rsidR="00DA2E8F" w:rsidRPr="00EA0F29" w:rsidRDefault="00DA2E8F" w:rsidP="00EA0F29">
      <w:pPr>
        <w:spacing w:after="0" w:line="240" w:lineRule="auto"/>
        <w:ind w:left="75"/>
        <w:jc w:val="both"/>
        <w:rPr>
          <w:rFonts w:ascii="Arial" w:eastAsia="Times New Roman" w:hAnsi="Arial" w:cs="Arial"/>
          <w:sz w:val="28"/>
          <w:szCs w:val="28"/>
        </w:rPr>
      </w:pPr>
    </w:p>
    <w:p w14:paraId="7792C158" w14:textId="77777777" w:rsidR="00DA2E8F" w:rsidRPr="00EA0F29" w:rsidRDefault="00DA2E8F" w:rsidP="00EA0F29">
      <w:pPr>
        <w:spacing w:after="0" w:line="240" w:lineRule="auto"/>
        <w:ind w:left="75"/>
        <w:jc w:val="both"/>
        <w:rPr>
          <w:rFonts w:ascii="Arial" w:eastAsia="Times New Roman" w:hAnsi="Arial" w:cs="Arial"/>
          <w:b/>
          <w:i/>
          <w:sz w:val="28"/>
          <w:szCs w:val="28"/>
        </w:rPr>
      </w:pPr>
      <w:r w:rsidRPr="00EA0F29">
        <w:rPr>
          <w:rFonts w:ascii="Arial" w:eastAsia="Times New Roman" w:hAnsi="Arial" w:cs="Arial"/>
          <w:b/>
          <w:i/>
          <w:sz w:val="28"/>
          <w:szCs w:val="28"/>
        </w:rPr>
        <w:t>Patient experience</w:t>
      </w:r>
    </w:p>
    <w:p w14:paraId="7792C159" w14:textId="77777777" w:rsidR="00DA2E8F" w:rsidRPr="00EA0F29" w:rsidRDefault="00DA2E8F" w:rsidP="00EA0F29">
      <w:pPr>
        <w:spacing w:after="0" w:line="240" w:lineRule="auto"/>
        <w:ind w:left="75"/>
        <w:jc w:val="both"/>
        <w:rPr>
          <w:rFonts w:ascii="Arial" w:eastAsia="Times New Roman" w:hAnsi="Arial" w:cs="Arial"/>
          <w:sz w:val="28"/>
          <w:szCs w:val="28"/>
        </w:rPr>
      </w:pPr>
      <w:r w:rsidRPr="00EA0F29">
        <w:rPr>
          <w:rFonts w:ascii="Arial" w:eastAsia="Times New Roman" w:hAnsi="Arial" w:cs="Arial"/>
          <w:sz w:val="28"/>
          <w:szCs w:val="28"/>
        </w:rPr>
        <w:t>We will discuss feedback received from patients and publicise both suggestions and the practice response. Where individuals are identifies they will receive a personal response. We will view the practice from the patient perspective (in particular from formal patient survey results) and actively seek to implement feasible and beneficial ideas.</w:t>
      </w:r>
    </w:p>
    <w:p w14:paraId="7792C15A" w14:textId="77777777" w:rsidR="00DA2E8F" w:rsidRPr="00EA0F29" w:rsidRDefault="00DA2E8F" w:rsidP="00EA0F29">
      <w:pPr>
        <w:spacing w:after="0" w:line="240" w:lineRule="auto"/>
        <w:ind w:left="75"/>
        <w:jc w:val="both"/>
        <w:rPr>
          <w:rFonts w:ascii="Arial" w:eastAsia="Times New Roman" w:hAnsi="Arial" w:cs="Arial"/>
          <w:sz w:val="28"/>
          <w:szCs w:val="28"/>
        </w:rPr>
      </w:pPr>
    </w:p>
    <w:p w14:paraId="7792C15B" w14:textId="77777777" w:rsidR="00DA2E8F" w:rsidRPr="00EA0F29" w:rsidRDefault="00DA2E8F" w:rsidP="00EA0F29">
      <w:pPr>
        <w:spacing w:after="0" w:line="240" w:lineRule="auto"/>
        <w:ind w:left="75"/>
        <w:jc w:val="both"/>
        <w:rPr>
          <w:rFonts w:ascii="Arial" w:eastAsia="Times New Roman" w:hAnsi="Arial" w:cs="Arial"/>
          <w:b/>
          <w:i/>
          <w:sz w:val="28"/>
          <w:szCs w:val="28"/>
        </w:rPr>
      </w:pPr>
      <w:r w:rsidRPr="00EA0F29">
        <w:rPr>
          <w:rFonts w:ascii="Arial" w:eastAsia="Times New Roman" w:hAnsi="Arial" w:cs="Arial"/>
          <w:b/>
          <w:i/>
          <w:sz w:val="28"/>
          <w:szCs w:val="28"/>
        </w:rPr>
        <w:t>Strategic capacity</w:t>
      </w:r>
    </w:p>
    <w:p w14:paraId="7792C15C" w14:textId="77777777" w:rsidR="00DA2E8F" w:rsidRPr="00EA0F29" w:rsidRDefault="00DA2E8F" w:rsidP="00EA0F29">
      <w:pPr>
        <w:spacing w:after="0" w:line="240" w:lineRule="auto"/>
        <w:jc w:val="both"/>
        <w:rPr>
          <w:rFonts w:ascii="Arial" w:eastAsia="Times New Roman" w:hAnsi="Arial" w:cs="Arial"/>
          <w:sz w:val="28"/>
          <w:szCs w:val="28"/>
        </w:rPr>
      </w:pPr>
      <w:r w:rsidRPr="00EA0F29">
        <w:rPr>
          <w:rFonts w:ascii="Arial" w:eastAsia="Times New Roman" w:hAnsi="Arial" w:cs="Arial"/>
          <w:sz w:val="28"/>
          <w:szCs w:val="28"/>
        </w:rPr>
        <w:t xml:space="preserve">We will operate a 3 year strategic plan based on projected patient needs and gear activity towards creating resources to achieve both immediate and longer term patient clinical needs. </w:t>
      </w:r>
    </w:p>
    <w:p w14:paraId="7792C15D" w14:textId="77777777" w:rsidR="00DA2E8F" w:rsidRPr="00EA0F29" w:rsidRDefault="00DA2E8F" w:rsidP="00DA2E8F">
      <w:pPr>
        <w:spacing w:after="0" w:line="240" w:lineRule="auto"/>
        <w:rPr>
          <w:rFonts w:ascii="Arial" w:eastAsia="Times New Roman" w:hAnsi="Arial" w:cs="Arial"/>
          <w:sz w:val="28"/>
          <w:szCs w:val="28"/>
        </w:rPr>
      </w:pPr>
    </w:p>
    <w:p w14:paraId="7792C15E" w14:textId="77777777" w:rsidR="00DA2E8F" w:rsidRPr="00EA0F29" w:rsidRDefault="00DA2E8F" w:rsidP="00DA2E8F">
      <w:pPr>
        <w:spacing w:after="0" w:line="240" w:lineRule="auto"/>
        <w:rPr>
          <w:rFonts w:ascii="Arial" w:eastAsia="Times New Roman" w:hAnsi="Arial" w:cs="Arial"/>
          <w:b/>
          <w:sz w:val="28"/>
          <w:szCs w:val="28"/>
        </w:rPr>
      </w:pPr>
      <w:r w:rsidRPr="00EA0F29">
        <w:rPr>
          <w:rFonts w:ascii="Arial" w:eastAsia="Times New Roman" w:hAnsi="Arial" w:cs="Arial"/>
          <w:b/>
          <w:sz w:val="28"/>
          <w:szCs w:val="28"/>
        </w:rPr>
        <w:t>IMPLEMENTATION</w:t>
      </w:r>
    </w:p>
    <w:p w14:paraId="7792C15F" w14:textId="77777777" w:rsidR="00DA2E8F" w:rsidRPr="00EA0F29" w:rsidRDefault="00DA2E8F" w:rsidP="00DA2E8F">
      <w:pPr>
        <w:spacing w:after="0" w:line="240" w:lineRule="auto"/>
        <w:rPr>
          <w:rFonts w:ascii="Arial" w:eastAsia="Times New Roman" w:hAnsi="Arial" w:cs="Arial"/>
          <w:sz w:val="28"/>
          <w:szCs w:val="28"/>
        </w:rPr>
      </w:pPr>
    </w:p>
    <w:p w14:paraId="7792C160" w14:textId="77777777" w:rsidR="00DA2E8F" w:rsidRPr="00EA0F29" w:rsidRDefault="00DA2E8F" w:rsidP="00EA0F29">
      <w:pPr>
        <w:spacing w:after="0" w:line="240" w:lineRule="auto"/>
        <w:jc w:val="both"/>
        <w:rPr>
          <w:rFonts w:ascii="Arial" w:eastAsia="Times New Roman" w:hAnsi="Arial" w:cs="Arial"/>
          <w:sz w:val="28"/>
          <w:szCs w:val="28"/>
        </w:rPr>
      </w:pPr>
      <w:r w:rsidRPr="00EA0F29">
        <w:rPr>
          <w:rFonts w:ascii="Arial" w:eastAsia="Times New Roman" w:hAnsi="Arial" w:cs="Arial"/>
          <w:sz w:val="28"/>
          <w:szCs w:val="28"/>
        </w:rPr>
        <w:t xml:space="preserve">Dr Nigel Twelves is the Clinical </w:t>
      </w:r>
      <w:r w:rsidR="006815C3">
        <w:rPr>
          <w:rFonts w:ascii="Arial" w:eastAsia="Times New Roman" w:hAnsi="Arial" w:cs="Arial"/>
          <w:sz w:val="28"/>
          <w:szCs w:val="28"/>
        </w:rPr>
        <w:t>Governance lead for the organisation</w:t>
      </w:r>
      <w:r w:rsidRPr="00EA0F29">
        <w:rPr>
          <w:rFonts w:ascii="Arial" w:eastAsia="Times New Roman" w:hAnsi="Arial" w:cs="Arial"/>
          <w:sz w:val="28"/>
          <w:szCs w:val="28"/>
        </w:rPr>
        <w:t>. This person will be responsible for;</w:t>
      </w:r>
    </w:p>
    <w:p w14:paraId="7792C161" w14:textId="77777777" w:rsidR="00DA2E8F" w:rsidRPr="00EA0F29" w:rsidRDefault="00DA2E8F" w:rsidP="00DA2E8F">
      <w:pPr>
        <w:spacing w:after="0" w:line="240" w:lineRule="auto"/>
        <w:rPr>
          <w:rFonts w:ascii="Arial" w:eastAsia="Times New Roman" w:hAnsi="Arial" w:cs="Arial"/>
          <w:sz w:val="28"/>
          <w:szCs w:val="28"/>
        </w:rPr>
      </w:pPr>
    </w:p>
    <w:p w14:paraId="7792C162" w14:textId="77777777" w:rsidR="00DA2E8F" w:rsidRPr="00EA0F29" w:rsidRDefault="00DA2E8F" w:rsidP="00DA2E8F">
      <w:pPr>
        <w:numPr>
          <w:ilvl w:val="0"/>
          <w:numId w:val="31"/>
        </w:numPr>
        <w:spacing w:after="0" w:line="240" w:lineRule="auto"/>
        <w:rPr>
          <w:rFonts w:ascii="Arial" w:eastAsia="Times New Roman" w:hAnsi="Arial" w:cs="Arial"/>
          <w:sz w:val="28"/>
          <w:szCs w:val="28"/>
        </w:rPr>
      </w:pPr>
      <w:r w:rsidRPr="00EA0F29">
        <w:rPr>
          <w:rFonts w:ascii="Arial" w:eastAsia="Times New Roman" w:hAnsi="Arial" w:cs="Arial"/>
          <w:sz w:val="28"/>
          <w:szCs w:val="28"/>
        </w:rPr>
        <w:t>Promotion of quality care within the practice</w:t>
      </w:r>
    </w:p>
    <w:p w14:paraId="7792C163" w14:textId="77777777" w:rsidR="00DA2E8F" w:rsidRPr="00EA0F29" w:rsidRDefault="00DA2E8F" w:rsidP="00DA2E8F">
      <w:pPr>
        <w:numPr>
          <w:ilvl w:val="0"/>
          <w:numId w:val="31"/>
        </w:numPr>
        <w:spacing w:after="0" w:line="240" w:lineRule="auto"/>
        <w:rPr>
          <w:rFonts w:ascii="Arial" w:eastAsia="Times New Roman" w:hAnsi="Arial" w:cs="Arial"/>
          <w:sz w:val="28"/>
          <w:szCs w:val="28"/>
        </w:rPr>
      </w:pPr>
      <w:r w:rsidRPr="00EA0F29">
        <w:rPr>
          <w:rFonts w:ascii="Arial" w:eastAsia="Times New Roman" w:hAnsi="Arial" w:cs="Arial"/>
          <w:sz w:val="28"/>
          <w:szCs w:val="28"/>
        </w:rPr>
        <w:t>Provide clinical governance leadership and advice</w:t>
      </w:r>
    </w:p>
    <w:p w14:paraId="7792C164" w14:textId="77777777" w:rsidR="00DA2E8F" w:rsidRPr="00EA0F29" w:rsidRDefault="00DA2E8F" w:rsidP="00DA2E8F">
      <w:pPr>
        <w:numPr>
          <w:ilvl w:val="0"/>
          <w:numId w:val="31"/>
        </w:numPr>
        <w:spacing w:after="0" w:line="240" w:lineRule="auto"/>
        <w:rPr>
          <w:rFonts w:ascii="Arial" w:eastAsia="Times New Roman" w:hAnsi="Arial" w:cs="Arial"/>
          <w:sz w:val="28"/>
          <w:szCs w:val="28"/>
        </w:rPr>
      </w:pPr>
      <w:r w:rsidRPr="00EA0F29">
        <w:rPr>
          <w:rFonts w:ascii="Arial" w:eastAsia="Times New Roman" w:hAnsi="Arial" w:cs="Arial"/>
          <w:sz w:val="28"/>
          <w:szCs w:val="28"/>
        </w:rPr>
        <w:t>Keeping up to date with research and governance recommendations, and communicating these  accordingly</w:t>
      </w:r>
    </w:p>
    <w:p w14:paraId="7792C165" w14:textId="77777777" w:rsidR="00DA2E8F" w:rsidRPr="00EA0F29" w:rsidRDefault="00DA2E8F" w:rsidP="00DA2E8F">
      <w:pPr>
        <w:numPr>
          <w:ilvl w:val="0"/>
          <w:numId w:val="31"/>
        </w:numPr>
        <w:spacing w:after="0" w:line="240" w:lineRule="auto"/>
        <w:rPr>
          <w:rFonts w:ascii="Arial" w:eastAsia="Times New Roman" w:hAnsi="Arial" w:cs="Arial"/>
          <w:sz w:val="28"/>
          <w:szCs w:val="28"/>
        </w:rPr>
      </w:pPr>
      <w:r w:rsidRPr="00EA0F29">
        <w:rPr>
          <w:rFonts w:ascii="Arial" w:eastAsia="Times New Roman" w:hAnsi="Arial" w:cs="Arial"/>
          <w:sz w:val="28"/>
          <w:szCs w:val="28"/>
        </w:rPr>
        <w:t>To act as an expert resource and advisor in the examination and review of significant events</w:t>
      </w:r>
    </w:p>
    <w:p w14:paraId="7792C166" w14:textId="77777777" w:rsidR="00DA2E8F" w:rsidRPr="00EA0F29" w:rsidRDefault="00DA2E8F" w:rsidP="00DA2E8F">
      <w:pPr>
        <w:numPr>
          <w:ilvl w:val="0"/>
          <w:numId w:val="31"/>
        </w:numPr>
        <w:spacing w:after="0" w:line="240" w:lineRule="auto"/>
        <w:rPr>
          <w:rFonts w:ascii="Arial" w:eastAsia="Times New Roman" w:hAnsi="Arial" w:cs="Arial"/>
          <w:sz w:val="28"/>
          <w:szCs w:val="28"/>
        </w:rPr>
      </w:pPr>
      <w:r w:rsidRPr="00EA0F29">
        <w:rPr>
          <w:rFonts w:ascii="Arial" w:eastAsia="Times New Roman" w:hAnsi="Arial" w:cs="Arial"/>
          <w:sz w:val="28"/>
          <w:szCs w:val="28"/>
        </w:rPr>
        <w:t>To initiate and review clinical audits</w:t>
      </w:r>
    </w:p>
    <w:p w14:paraId="7792C167" w14:textId="77777777" w:rsidR="00DA2E8F" w:rsidRPr="00EA0F29" w:rsidRDefault="00DA2E8F" w:rsidP="00DA2E8F">
      <w:pPr>
        <w:numPr>
          <w:ilvl w:val="0"/>
          <w:numId w:val="31"/>
        </w:numPr>
        <w:spacing w:after="0" w:line="240" w:lineRule="auto"/>
        <w:rPr>
          <w:rFonts w:ascii="Arial" w:eastAsia="Times New Roman" w:hAnsi="Arial" w:cs="Arial"/>
          <w:sz w:val="28"/>
          <w:szCs w:val="28"/>
        </w:rPr>
      </w:pPr>
      <w:r w:rsidRPr="00EA0F29">
        <w:rPr>
          <w:rFonts w:ascii="Arial" w:eastAsia="Times New Roman" w:hAnsi="Arial" w:cs="Arial"/>
          <w:sz w:val="28"/>
          <w:szCs w:val="28"/>
        </w:rPr>
        <w:t>To oversee the management of the key Policy provisions above</w:t>
      </w:r>
    </w:p>
    <w:p w14:paraId="7792C168" w14:textId="77777777" w:rsidR="001F7476" w:rsidRPr="00EA0F29" w:rsidRDefault="001F7476" w:rsidP="00DA2E8F">
      <w:pPr>
        <w:spacing w:after="0" w:line="240" w:lineRule="auto"/>
        <w:jc w:val="center"/>
        <w:rPr>
          <w:rFonts w:ascii="Arial" w:hAnsi="Arial" w:cs="Arial"/>
          <w:b/>
          <w:sz w:val="28"/>
          <w:szCs w:val="28"/>
        </w:rPr>
      </w:pPr>
    </w:p>
    <w:sectPr w:rsidR="001F7476" w:rsidRPr="00EA0F29" w:rsidSect="001F747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17A81EC"/>
    <w:multiLevelType w:val="hybridMultilevel"/>
    <w:tmpl w:val="D419CA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82BC7"/>
    <w:multiLevelType w:val="hybridMultilevel"/>
    <w:tmpl w:val="3FA648C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E1294"/>
    <w:multiLevelType w:val="hybridMultilevel"/>
    <w:tmpl w:val="F3220F32"/>
    <w:lvl w:ilvl="0" w:tplc="0CD0FD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4118A"/>
    <w:multiLevelType w:val="hybridMultilevel"/>
    <w:tmpl w:val="05F85B14"/>
    <w:lvl w:ilvl="0" w:tplc="8458A5D8">
      <w:start w:val="1"/>
      <w:numFmt w:val="bullet"/>
      <w:lvlText w:val=""/>
      <w:lvlJc w:val="left"/>
      <w:pPr>
        <w:tabs>
          <w:tab w:val="num" w:pos="720"/>
        </w:tabs>
        <w:ind w:left="720" w:hanging="360"/>
      </w:pPr>
      <w:rPr>
        <w:rFonts w:ascii="Symbol" w:hAnsi="Symbol" w:hint="default"/>
        <w:sz w:val="20"/>
      </w:rPr>
    </w:lvl>
    <w:lvl w:ilvl="1" w:tplc="C4AA31B8" w:tentative="1">
      <w:start w:val="1"/>
      <w:numFmt w:val="bullet"/>
      <w:lvlText w:val="o"/>
      <w:lvlJc w:val="left"/>
      <w:pPr>
        <w:tabs>
          <w:tab w:val="num" w:pos="1440"/>
        </w:tabs>
        <w:ind w:left="1440" w:hanging="360"/>
      </w:pPr>
      <w:rPr>
        <w:rFonts w:ascii="Courier New" w:hAnsi="Courier New" w:hint="default"/>
        <w:sz w:val="20"/>
      </w:rPr>
    </w:lvl>
    <w:lvl w:ilvl="2" w:tplc="C3D436B6" w:tentative="1">
      <w:start w:val="1"/>
      <w:numFmt w:val="bullet"/>
      <w:lvlText w:val=""/>
      <w:lvlJc w:val="left"/>
      <w:pPr>
        <w:tabs>
          <w:tab w:val="num" w:pos="2160"/>
        </w:tabs>
        <w:ind w:left="2160" w:hanging="360"/>
      </w:pPr>
      <w:rPr>
        <w:rFonts w:ascii="Wingdings" w:hAnsi="Wingdings" w:hint="default"/>
        <w:sz w:val="20"/>
      </w:rPr>
    </w:lvl>
    <w:lvl w:ilvl="3" w:tplc="769CDDC6" w:tentative="1">
      <w:start w:val="1"/>
      <w:numFmt w:val="bullet"/>
      <w:lvlText w:val=""/>
      <w:lvlJc w:val="left"/>
      <w:pPr>
        <w:tabs>
          <w:tab w:val="num" w:pos="2880"/>
        </w:tabs>
        <w:ind w:left="2880" w:hanging="360"/>
      </w:pPr>
      <w:rPr>
        <w:rFonts w:ascii="Wingdings" w:hAnsi="Wingdings" w:hint="default"/>
        <w:sz w:val="20"/>
      </w:rPr>
    </w:lvl>
    <w:lvl w:ilvl="4" w:tplc="78247FFA" w:tentative="1">
      <w:start w:val="1"/>
      <w:numFmt w:val="bullet"/>
      <w:lvlText w:val=""/>
      <w:lvlJc w:val="left"/>
      <w:pPr>
        <w:tabs>
          <w:tab w:val="num" w:pos="3600"/>
        </w:tabs>
        <w:ind w:left="3600" w:hanging="360"/>
      </w:pPr>
      <w:rPr>
        <w:rFonts w:ascii="Wingdings" w:hAnsi="Wingdings" w:hint="default"/>
        <w:sz w:val="20"/>
      </w:rPr>
    </w:lvl>
    <w:lvl w:ilvl="5" w:tplc="3E2A354E" w:tentative="1">
      <w:start w:val="1"/>
      <w:numFmt w:val="bullet"/>
      <w:lvlText w:val=""/>
      <w:lvlJc w:val="left"/>
      <w:pPr>
        <w:tabs>
          <w:tab w:val="num" w:pos="4320"/>
        </w:tabs>
        <w:ind w:left="4320" w:hanging="360"/>
      </w:pPr>
      <w:rPr>
        <w:rFonts w:ascii="Wingdings" w:hAnsi="Wingdings" w:hint="default"/>
        <w:sz w:val="20"/>
      </w:rPr>
    </w:lvl>
    <w:lvl w:ilvl="6" w:tplc="5BF06A92" w:tentative="1">
      <w:start w:val="1"/>
      <w:numFmt w:val="bullet"/>
      <w:lvlText w:val=""/>
      <w:lvlJc w:val="left"/>
      <w:pPr>
        <w:tabs>
          <w:tab w:val="num" w:pos="5040"/>
        </w:tabs>
        <w:ind w:left="5040" w:hanging="360"/>
      </w:pPr>
      <w:rPr>
        <w:rFonts w:ascii="Wingdings" w:hAnsi="Wingdings" w:hint="default"/>
        <w:sz w:val="20"/>
      </w:rPr>
    </w:lvl>
    <w:lvl w:ilvl="7" w:tplc="F9A83000" w:tentative="1">
      <w:start w:val="1"/>
      <w:numFmt w:val="bullet"/>
      <w:lvlText w:val=""/>
      <w:lvlJc w:val="left"/>
      <w:pPr>
        <w:tabs>
          <w:tab w:val="num" w:pos="5760"/>
        </w:tabs>
        <w:ind w:left="5760" w:hanging="360"/>
      </w:pPr>
      <w:rPr>
        <w:rFonts w:ascii="Wingdings" w:hAnsi="Wingdings" w:hint="default"/>
        <w:sz w:val="20"/>
      </w:rPr>
    </w:lvl>
    <w:lvl w:ilvl="8" w:tplc="E4A05F4E"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194D45"/>
    <w:multiLevelType w:val="hybridMultilevel"/>
    <w:tmpl w:val="373E8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1C15F2"/>
    <w:multiLevelType w:val="hybridMultilevel"/>
    <w:tmpl w:val="4E5A2C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9284DF2"/>
    <w:multiLevelType w:val="hybridMultilevel"/>
    <w:tmpl w:val="E0C0A88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46A2052"/>
    <w:multiLevelType w:val="hybridMultilevel"/>
    <w:tmpl w:val="45624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0F450F"/>
    <w:multiLevelType w:val="hybridMultilevel"/>
    <w:tmpl w:val="2A6A763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71F00BF"/>
    <w:multiLevelType w:val="hybridMultilevel"/>
    <w:tmpl w:val="97A4E5E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89C1C1E"/>
    <w:multiLevelType w:val="hybridMultilevel"/>
    <w:tmpl w:val="E1D2CF6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C22D86"/>
    <w:multiLevelType w:val="hybridMultilevel"/>
    <w:tmpl w:val="794CDDF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4DD10F5"/>
    <w:multiLevelType w:val="hybridMultilevel"/>
    <w:tmpl w:val="FF9C79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6662EE6"/>
    <w:multiLevelType w:val="hybridMultilevel"/>
    <w:tmpl w:val="F80472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661D2A"/>
    <w:multiLevelType w:val="hybridMultilevel"/>
    <w:tmpl w:val="347CD1FA"/>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AE75D5B"/>
    <w:multiLevelType w:val="hybridMultilevel"/>
    <w:tmpl w:val="4E1A917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C71706B"/>
    <w:multiLevelType w:val="hybridMultilevel"/>
    <w:tmpl w:val="27180DBE"/>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3990F28"/>
    <w:multiLevelType w:val="hybridMultilevel"/>
    <w:tmpl w:val="492685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3680E"/>
    <w:multiLevelType w:val="hybridMultilevel"/>
    <w:tmpl w:val="64FEBAA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CD831C9"/>
    <w:multiLevelType w:val="hybridMultilevel"/>
    <w:tmpl w:val="58DC731C"/>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ED5781C"/>
    <w:multiLevelType w:val="hybridMultilevel"/>
    <w:tmpl w:val="EDE85F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424171"/>
    <w:multiLevelType w:val="hybridMultilevel"/>
    <w:tmpl w:val="BB426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47E48"/>
    <w:multiLevelType w:val="hybridMultilevel"/>
    <w:tmpl w:val="AD681396"/>
    <w:lvl w:ilvl="0" w:tplc="04090001">
      <w:start w:val="1"/>
      <w:numFmt w:val="bullet"/>
      <w:lvlText w:val=""/>
      <w:lvlJc w:val="left"/>
      <w:pPr>
        <w:tabs>
          <w:tab w:val="num" w:pos="800"/>
        </w:tabs>
        <w:ind w:left="800" w:hanging="360"/>
      </w:pPr>
      <w:rPr>
        <w:rFonts w:ascii="Symbol" w:hAnsi="Symbol" w:hint="default"/>
      </w:rPr>
    </w:lvl>
    <w:lvl w:ilvl="1" w:tplc="04090003">
      <w:start w:val="1"/>
      <w:numFmt w:val="bullet"/>
      <w:lvlText w:val="o"/>
      <w:lvlJc w:val="left"/>
      <w:pPr>
        <w:tabs>
          <w:tab w:val="num" w:pos="1520"/>
        </w:tabs>
        <w:ind w:left="1520" w:hanging="360"/>
      </w:pPr>
      <w:rPr>
        <w:rFonts w:ascii="Courier New" w:hAnsi="Courier New" w:hint="default"/>
      </w:rPr>
    </w:lvl>
    <w:lvl w:ilvl="2" w:tplc="04090005">
      <w:start w:val="1"/>
      <w:numFmt w:val="bullet"/>
      <w:lvlText w:val=""/>
      <w:lvlJc w:val="left"/>
      <w:pPr>
        <w:tabs>
          <w:tab w:val="num" w:pos="2240"/>
        </w:tabs>
        <w:ind w:left="2240" w:hanging="360"/>
      </w:pPr>
      <w:rPr>
        <w:rFonts w:ascii="Wingdings" w:hAnsi="Wingdings" w:hint="default"/>
      </w:rPr>
    </w:lvl>
    <w:lvl w:ilvl="3" w:tplc="04090001">
      <w:start w:val="1"/>
      <w:numFmt w:val="bullet"/>
      <w:lvlText w:val=""/>
      <w:lvlJc w:val="left"/>
      <w:pPr>
        <w:tabs>
          <w:tab w:val="num" w:pos="2960"/>
        </w:tabs>
        <w:ind w:left="2960" w:hanging="360"/>
      </w:pPr>
      <w:rPr>
        <w:rFonts w:ascii="Symbol" w:hAnsi="Symbol" w:hint="default"/>
      </w:rPr>
    </w:lvl>
    <w:lvl w:ilvl="4" w:tplc="04090003">
      <w:start w:val="1"/>
      <w:numFmt w:val="bullet"/>
      <w:lvlText w:val="o"/>
      <w:lvlJc w:val="left"/>
      <w:pPr>
        <w:tabs>
          <w:tab w:val="num" w:pos="3680"/>
        </w:tabs>
        <w:ind w:left="3680" w:hanging="360"/>
      </w:pPr>
      <w:rPr>
        <w:rFonts w:ascii="Courier New" w:hAnsi="Courier New" w:hint="default"/>
      </w:rPr>
    </w:lvl>
    <w:lvl w:ilvl="5" w:tplc="04090005">
      <w:start w:val="1"/>
      <w:numFmt w:val="bullet"/>
      <w:lvlText w:val=""/>
      <w:lvlJc w:val="left"/>
      <w:pPr>
        <w:tabs>
          <w:tab w:val="num" w:pos="4400"/>
        </w:tabs>
        <w:ind w:left="4400" w:hanging="360"/>
      </w:pPr>
      <w:rPr>
        <w:rFonts w:ascii="Wingdings" w:hAnsi="Wingdings" w:hint="default"/>
      </w:rPr>
    </w:lvl>
    <w:lvl w:ilvl="6" w:tplc="04090001">
      <w:start w:val="1"/>
      <w:numFmt w:val="bullet"/>
      <w:lvlText w:val=""/>
      <w:lvlJc w:val="left"/>
      <w:pPr>
        <w:tabs>
          <w:tab w:val="num" w:pos="5120"/>
        </w:tabs>
        <w:ind w:left="5120" w:hanging="360"/>
      </w:pPr>
      <w:rPr>
        <w:rFonts w:ascii="Symbol" w:hAnsi="Symbol" w:hint="default"/>
      </w:rPr>
    </w:lvl>
    <w:lvl w:ilvl="7" w:tplc="04090003">
      <w:start w:val="1"/>
      <w:numFmt w:val="bullet"/>
      <w:lvlText w:val="o"/>
      <w:lvlJc w:val="left"/>
      <w:pPr>
        <w:tabs>
          <w:tab w:val="num" w:pos="5840"/>
        </w:tabs>
        <w:ind w:left="5840" w:hanging="360"/>
      </w:pPr>
      <w:rPr>
        <w:rFonts w:ascii="Courier New" w:hAnsi="Courier New" w:hint="default"/>
      </w:rPr>
    </w:lvl>
    <w:lvl w:ilvl="8" w:tplc="04090005">
      <w:start w:val="1"/>
      <w:numFmt w:val="bullet"/>
      <w:lvlText w:val=""/>
      <w:lvlJc w:val="left"/>
      <w:pPr>
        <w:tabs>
          <w:tab w:val="num" w:pos="6560"/>
        </w:tabs>
        <w:ind w:left="6560" w:hanging="360"/>
      </w:pPr>
      <w:rPr>
        <w:rFonts w:ascii="Wingdings" w:hAnsi="Wingdings" w:hint="default"/>
      </w:rPr>
    </w:lvl>
  </w:abstractNum>
  <w:abstractNum w:abstractNumId="23" w15:restartNumberingAfterBreak="0">
    <w:nsid w:val="5E4C4878"/>
    <w:multiLevelType w:val="hybridMultilevel"/>
    <w:tmpl w:val="FA58B4D8"/>
    <w:lvl w:ilvl="0" w:tplc="04090001">
      <w:start w:val="1"/>
      <w:numFmt w:val="bullet"/>
      <w:lvlText w:val=""/>
      <w:lvlJc w:val="left"/>
      <w:pPr>
        <w:tabs>
          <w:tab w:val="num" w:pos="800"/>
        </w:tabs>
        <w:ind w:left="800" w:hanging="360"/>
      </w:pPr>
      <w:rPr>
        <w:rFonts w:ascii="Symbol" w:hAnsi="Symbol" w:hint="default"/>
      </w:rPr>
    </w:lvl>
    <w:lvl w:ilvl="1" w:tplc="04090003">
      <w:start w:val="1"/>
      <w:numFmt w:val="bullet"/>
      <w:lvlText w:val="o"/>
      <w:lvlJc w:val="left"/>
      <w:pPr>
        <w:tabs>
          <w:tab w:val="num" w:pos="1520"/>
        </w:tabs>
        <w:ind w:left="1520" w:hanging="360"/>
      </w:pPr>
      <w:rPr>
        <w:rFonts w:ascii="Courier New" w:hAnsi="Courier New" w:hint="default"/>
      </w:rPr>
    </w:lvl>
    <w:lvl w:ilvl="2" w:tplc="04090005">
      <w:start w:val="1"/>
      <w:numFmt w:val="bullet"/>
      <w:lvlText w:val=""/>
      <w:lvlJc w:val="left"/>
      <w:pPr>
        <w:tabs>
          <w:tab w:val="num" w:pos="2240"/>
        </w:tabs>
        <w:ind w:left="2240" w:hanging="360"/>
      </w:pPr>
      <w:rPr>
        <w:rFonts w:ascii="Wingdings" w:hAnsi="Wingdings" w:hint="default"/>
      </w:rPr>
    </w:lvl>
    <w:lvl w:ilvl="3" w:tplc="04090001">
      <w:start w:val="1"/>
      <w:numFmt w:val="bullet"/>
      <w:lvlText w:val=""/>
      <w:lvlJc w:val="left"/>
      <w:pPr>
        <w:tabs>
          <w:tab w:val="num" w:pos="2960"/>
        </w:tabs>
        <w:ind w:left="2960" w:hanging="360"/>
      </w:pPr>
      <w:rPr>
        <w:rFonts w:ascii="Symbol" w:hAnsi="Symbol" w:hint="default"/>
      </w:rPr>
    </w:lvl>
    <w:lvl w:ilvl="4" w:tplc="04090003">
      <w:start w:val="1"/>
      <w:numFmt w:val="bullet"/>
      <w:lvlText w:val="o"/>
      <w:lvlJc w:val="left"/>
      <w:pPr>
        <w:tabs>
          <w:tab w:val="num" w:pos="3680"/>
        </w:tabs>
        <w:ind w:left="3680" w:hanging="360"/>
      </w:pPr>
      <w:rPr>
        <w:rFonts w:ascii="Courier New" w:hAnsi="Courier New" w:hint="default"/>
      </w:rPr>
    </w:lvl>
    <w:lvl w:ilvl="5" w:tplc="04090005">
      <w:start w:val="1"/>
      <w:numFmt w:val="bullet"/>
      <w:lvlText w:val=""/>
      <w:lvlJc w:val="left"/>
      <w:pPr>
        <w:tabs>
          <w:tab w:val="num" w:pos="4400"/>
        </w:tabs>
        <w:ind w:left="4400" w:hanging="360"/>
      </w:pPr>
      <w:rPr>
        <w:rFonts w:ascii="Wingdings" w:hAnsi="Wingdings" w:hint="default"/>
      </w:rPr>
    </w:lvl>
    <w:lvl w:ilvl="6" w:tplc="04090001">
      <w:start w:val="1"/>
      <w:numFmt w:val="bullet"/>
      <w:lvlText w:val=""/>
      <w:lvlJc w:val="left"/>
      <w:pPr>
        <w:tabs>
          <w:tab w:val="num" w:pos="5120"/>
        </w:tabs>
        <w:ind w:left="5120" w:hanging="360"/>
      </w:pPr>
      <w:rPr>
        <w:rFonts w:ascii="Symbol" w:hAnsi="Symbol" w:hint="default"/>
      </w:rPr>
    </w:lvl>
    <w:lvl w:ilvl="7" w:tplc="04090003">
      <w:start w:val="1"/>
      <w:numFmt w:val="bullet"/>
      <w:lvlText w:val="o"/>
      <w:lvlJc w:val="left"/>
      <w:pPr>
        <w:tabs>
          <w:tab w:val="num" w:pos="5840"/>
        </w:tabs>
        <w:ind w:left="5840" w:hanging="360"/>
      </w:pPr>
      <w:rPr>
        <w:rFonts w:ascii="Courier New" w:hAnsi="Courier New" w:hint="default"/>
      </w:rPr>
    </w:lvl>
    <w:lvl w:ilvl="8" w:tplc="04090005">
      <w:start w:val="1"/>
      <w:numFmt w:val="bullet"/>
      <w:lvlText w:val=""/>
      <w:lvlJc w:val="left"/>
      <w:pPr>
        <w:tabs>
          <w:tab w:val="num" w:pos="6560"/>
        </w:tabs>
        <w:ind w:left="6560" w:hanging="360"/>
      </w:pPr>
      <w:rPr>
        <w:rFonts w:ascii="Wingdings" w:hAnsi="Wingdings" w:hint="default"/>
      </w:rPr>
    </w:lvl>
  </w:abstractNum>
  <w:abstractNum w:abstractNumId="24" w15:restartNumberingAfterBreak="0">
    <w:nsid w:val="604D3BA4"/>
    <w:multiLevelType w:val="hybridMultilevel"/>
    <w:tmpl w:val="AB80F47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BA69D9"/>
    <w:multiLevelType w:val="hybridMultilevel"/>
    <w:tmpl w:val="D17E6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EB7C31"/>
    <w:multiLevelType w:val="hybridMultilevel"/>
    <w:tmpl w:val="8D14E1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3B0D1B"/>
    <w:multiLevelType w:val="hybridMultilevel"/>
    <w:tmpl w:val="D5E435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0812B3"/>
    <w:multiLevelType w:val="hybridMultilevel"/>
    <w:tmpl w:val="3FD8B0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D846FF"/>
    <w:multiLevelType w:val="hybridMultilevel"/>
    <w:tmpl w:val="B5CE3766"/>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FB5261D"/>
    <w:multiLevelType w:val="hybridMultilevel"/>
    <w:tmpl w:val="BB2AB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8"/>
  </w:num>
  <w:num w:numId="3">
    <w:abstractNumId w:val="15"/>
  </w:num>
  <w:num w:numId="4">
    <w:abstractNumId w:val="5"/>
  </w:num>
  <w:num w:numId="5">
    <w:abstractNumId w:val="13"/>
  </w:num>
  <w:num w:numId="6">
    <w:abstractNumId w:val="17"/>
  </w:num>
  <w:num w:numId="7">
    <w:abstractNumId w:val="30"/>
  </w:num>
  <w:num w:numId="8">
    <w:abstractNumId w:val="21"/>
  </w:num>
  <w:num w:numId="9">
    <w:abstractNumId w:val="20"/>
  </w:num>
  <w:num w:numId="10">
    <w:abstractNumId w:val="10"/>
  </w:num>
  <w:num w:numId="11">
    <w:abstractNumId w:val="14"/>
  </w:num>
  <w:num w:numId="12">
    <w:abstractNumId w:val="29"/>
  </w:num>
  <w:num w:numId="13">
    <w:abstractNumId w:val="12"/>
  </w:num>
  <w:num w:numId="14">
    <w:abstractNumId w:val="19"/>
  </w:num>
  <w:num w:numId="15">
    <w:abstractNumId w:val="16"/>
  </w:num>
  <w:num w:numId="16">
    <w:abstractNumId w:val="0"/>
  </w:num>
  <w:num w:numId="17">
    <w:abstractNumId w:val="1"/>
  </w:num>
  <w:num w:numId="18">
    <w:abstractNumId w:val="11"/>
  </w:num>
  <w:num w:numId="19">
    <w:abstractNumId w:val="3"/>
  </w:num>
  <w:num w:numId="20">
    <w:abstractNumId w:val="2"/>
  </w:num>
  <w:num w:numId="21">
    <w:abstractNumId w:val="25"/>
  </w:num>
  <w:num w:numId="22">
    <w:abstractNumId w:val="23"/>
  </w:num>
  <w:num w:numId="23">
    <w:abstractNumId w:val="6"/>
  </w:num>
  <w:num w:numId="24">
    <w:abstractNumId w:val="27"/>
  </w:num>
  <w:num w:numId="25">
    <w:abstractNumId w:val="8"/>
  </w:num>
  <w:num w:numId="26">
    <w:abstractNumId w:val="28"/>
  </w:num>
  <w:num w:numId="27">
    <w:abstractNumId w:val="24"/>
  </w:num>
  <w:num w:numId="28">
    <w:abstractNumId w:val="22"/>
  </w:num>
  <w:num w:numId="29">
    <w:abstractNumId w:val="4"/>
  </w:num>
  <w:num w:numId="30">
    <w:abstractNumId w:val="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76"/>
    <w:rsid w:val="000F5395"/>
    <w:rsid w:val="001801FA"/>
    <w:rsid w:val="001F7476"/>
    <w:rsid w:val="003A43B3"/>
    <w:rsid w:val="00502B21"/>
    <w:rsid w:val="00527ACF"/>
    <w:rsid w:val="005A3675"/>
    <w:rsid w:val="00627886"/>
    <w:rsid w:val="006815C3"/>
    <w:rsid w:val="007467FB"/>
    <w:rsid w:val="008029ED"/>
    <w:rsid w:val="008656BD"/>
    <w:rsid w:val="00957437"/>
    <w:rsid w:val="00975DA5"/>
    <w:rsid w:val="009E6553"/>
    <w:rsid w:val="00AA0155"/>
    <w:rsid w:val="00B70876"/>
    <w:rsid w:val="00B90B99"/>
    <w:rsid w:val="00D91756"/>
    <w:rsid w:val="00DA2E8F"/>
    <w:rsid w:val="00DC4B99"/>
    <w:rsid w:val="00E8124E"/>
    <w:rsid w:val="00EA0F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2C11B"/>
  <w15:docId w15:val="{DED8633A-8F20-B04C-A9A0-D6798F3B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7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476"/>
    <w:rPr>
      <w:rFonts w:ascii="Tahoma" w:hAnsi="Tahoma" w:cs="Tahoma"/>
      <w:sz w:val="16"/>
      <w:szCs w:val="16"/>
    </w:rPr>
  </w:style>
  <w:style w:type="table" w:styleId="TableGrid">
    <w:name w:val="Table Grid"/>
    <w:basedOn w:val="TableNormal"/>
    <w:rsid w:val="00AA015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North of Tyne</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Twelves</dc:creator>
  <cp:lastModifiedBy>Theobald Hannah (RTF) NHCT</cp:lastModifiedBy>
  <cp:revision>2</cp:revision>
  <dcterms:created xsi:type="dcterms:W3CDTF">2023-03-02T11:09:00Z</dcterms:created>
  <dcterms:modified xsi:type="dcterms:W3CDTF">2023-03-02T11:09:00Z</dcterms:modified>
</cp:coreProperties>
</file>